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7" w:rsidRPr="00106DC3" w:rsidRDefault="00261D87" w:rsidP="00261D87">
      <w:pPr>
        <w:spacing w:after="0"/>
        <w:jc w:val="center"/>
        <w:rPr>
          <w:sz w:val="22"/>
          <w:szCs w:val="22"/>
        </w:rPr>
      </w:pPr>
      <w:r w:rsidRPr="00106DC3">
        <w:rPr>
          <w:sz w:val="22"/>
          <w:szCs w:val="22"/>
        </w:rPr>
        <w:t xml:space="preserve">Контракт № 116-117/2016(Д-1023)  </w:t>
      </w:r>
    </w:p>
    <w:p w:rsidR="00261D87" w:rsidRDefault="00261D87" w:rsidP="00261D87">
      <w:pPr>
        <w:spacing w:after="0"/>
        <w:jc w:val="center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center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center"/>
        <w:rPr>
          <w:sz w:val="22"/>
          <w:szCs w:val="22"/>
        </w:rPr>
      </w:pPr>
      <w:r w:rsidRPr="00106DC3">
        <w:rPr>
          <w:sz w:val="22"/>
          <w:szCs w:val="22"/>
        </w:rPr>
        <w:t>г. Москва</w:t>
      </w:r>
      <w:r w:rsidRPr="00106DC3">
        <w:rPr>
          <w:sz w:val="22"/>
          <w:szCs w:val="22"/>
        </w:rPr>
        <w:tab/>
      </w:r>
      <w:r w:rsidRPr="00106DC3">
        <w:rPr>
          <w:sz w:val="22"/>
          <w:szCs w:val="22"/>
        </w:rPr>
        <w:tab/>
      </w:r>
      <w:r w:rsidRPr="00106DC3">
        <w:rPr>
          <w:sz w:val="22"/>
          <w:szCs w:val="22"/>
        </w:rPr>
        <w:tab/>
      </w:r>
      <w:r w:rsidRPr="00106DC3">
        <w:rPr>
          <w:sz w:val="22"/>
          <w:szCs w:val="22"/>
        </w:rPr>
        <w:tab/>
      </w:r>
      <w:r w:rsidRPr="00106DC3">
        <w:rPr>
          <w:sz w:val="22"/>
          <w:szCs w:val="22"/>
        </w:rPr>
        <w:tab/>
      </w:r>
      <w:r w:rsidRPr="00106DC3">
        <w:rPr>
          <w:sz w:val="22"/>
          <w:szCs w:val="22"/>
        </w:rPr>
        <w:tab/>
        <w:t xml:space="preserve">       </w:t>
      </w:r>
      <w:r w:rsidRPr="00106DC3">
        <w:rPr>
          <w:sz w:val="22"/>
          <w:szCs w:val="22"/>
        </w:rPr>
        <w:tab/>
        <w:t xml:space="preserve">           «____» ______________ </w:t>
      </w:r>
      <w:proofErr w:type="gramStart"/>
      <w:r w:rsidRPr="00106DC3">
        <w:rPr>
          <w:sz w:val="22"/>
          <w:szCs w:val="22"/>
        </w:rPr>
        <w:t>г</w:t>
      </w:r>
      <w:proofErr w:type="gramEnd"/>
      <w:r w:rsidRPr="00106DC3">
        <w:rPr>
          <w:sz w:val="22"/>
          <w:szCs w:val="22"/>
        </w:rPr>
        <w:t>.</w:t>
      </w:r>
    </w:p>
    <w:p w:rsidR="00261D87" w:rsidRDefault="00261D87" w:rsidP="00261D87">
      <w:pPr>
        <w:spacing w:after="0"/>
        <w:jc w:val="center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center"/>
        <w:rPr>
          <w:sz w:val="22"/>
          <w:szCs w:val="22"/>
        </w:rPr>
      </w:pPr>
    </w:p>
    <w:p w:rsidR="00261D87" w:rsidRPr="00106DC3" w:rsidRDefault="00261D87" w:rsidP="00261D87">
      <w:pPr>
        <w:spacing w:after="0"/>
        <w:ind w:firstLine="708"/>
        <w:rPr>
          <w:sz w:val="22"/>
          <w:szCs w:val="22"/>
        </w:rPr>
      </w:pPr>
      <w:r w:rsidRPr="00106DC3">
        <w:rPr>
          <w:b/>
          <w:sz w:val="22"/>
          <w:szCs w:val="22"/>
        </w:rPr>
        <w:t>Ф</w:t>
      </w:r>
      <w:proofErr w:type="spellStart"/>
      <w:r w:rsidRPr="00106DC3">
        <w:rPr>
          <w:b/>
          <w:sz w:val="22"/>
          <w:szCs w:val="22"/>
          <w:lang w:val="de-DE"/>
        </w:rPr>
        <w:t>едерально</w:t>
      </w:r>
      <w:proofErr w:type="spellEnd"/>
      <w:r w:rsidRPr="00106DC3">
        <w:rPr>
          <w:b/>
          <w:sz w:val="22"/>
          <w:szCs w:val="22"/>
        </w:rPr>
        <w:t>е</w:t>
      </w:r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государственно</w:t>
      </w:r>
      <w:proofErr w:type="spellEnd"/>
      <w:r w:rsidRPr="00106DC3">
        <w:rPr>
          <w:b/>
          <w:sz w:val="22"/>
          <w:szCs w:val="22"/>
        </w:rPr>
        <w:t>е</w:t>
      </w:r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бюджетно</w:t>
      </w:r>
      <w:proofErr w:type="spellEnd"/>
      <w:r w:rsidRPr="00106DC3">
        <w:rPr>
          <w:b/>
          <w:sz w:val="22"/>
          <w:szCs w:val="22"/>
        </w:rPr>
        <w:t>е</w:t>
      </w:r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образовательно</w:t>
      </w:r>
      <w:proofErr w:type="spellEnd"/>
      <w:r w:rsidRPr="00106DC3">
        <w:rPr>
          <w:b/>
          <w:sz w:val="22"/>
          <w:szCs w:val="22"/>
        </w:rPr>
        <w:t>е</w:t>
      </w:r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учреждени</w:t>
      </w:r>
      <w:proofErr w:type="spellEnd"/>
      <w:r w:rsidRPr="00106DC3">
        <w:rPr>
          <w:b/>
          <w:sz w:val="22"/>
          <w:szCs w:val="22"/>
        </w:rPr>
        <w:t>е</w:t>
      </w:r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высшего</w:t>
      </w:r>
      <w:proofErr w:type="spellEnd"/>
      <w:r w:rsidRPr="00106DC3">
        <w:rPr>
          <w:b/>
          <w:sz w:val="22"/>
          <w:szCs w:val="22"/>
          <w:lang w:val="de-DE"/>
        </w:rPr>
        <w:t xml:space="preserve">  </w:t>
      </w:r>
      <w:proofErr w:type="spellStart"/>
      <w:r w:rsidRPr="00106DC3">
        <w:rPr>
          <w:b/>
          <w:sz w:val="22"/>
          <w:szCs w:val="22"/>
          <w:lang w:val="de-DE"/>
        </w:rPr>
        <w:t>образования</w:t>
      </w:r>
      <w:proofErr w:type="spellEnd"/>
      <w:r w:rsidRPr="00106DC3">
        <w:rPr>
          <w:b/>
          <w:sz w:val="22"/>
          <w:szCs w:val="22"/>
          <w:lang w:val="de-DE"/>
        </w:rPr>
        <w:t xml:space="preserve"> «</w:t>
      </w:r>
      <w:proofErr w:type="spellStart"/>
      <w:r w:rsidRPr="00106DC3">
        <w:rPr>
          <w:b/>
          <w:sz w:val="22"/>
          <w:szCs w:val="22"/>
          <w:lang w:val="de-DE"/>
        </w:rPr>
        <w:t>Национальный</w:t>
      </w:r>
      <w:proofErr w:type="spellEnd"/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исследовательский</w:t>
      </w:r>
      <w:proofErr w:type="spellEnd"/>
      <w:r w:rsidRPr="00106DC3">
        <w:rPr>
          <w:b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sz w:val="22"/>
          <w:szCs w:val="22"/>
          <w:lang w:val="de-DE"/>
        </w:rPr>
        <w:t>университет</w:t>
      </w:r>
      <w:proofErr w:type="spellEnd"/>
      <w:r w:rsidRPr="00106DC3">
        <w:rPr>
          <w:b/>
          <w:sz w:val="22"/>
          <w:szCs w:val="22"/>
          <w:lang w:val="de-DE"/>
        </w:rPr>
        <w:t xml:space="preserve"> «МЭИ»</w:t>
      </w:r>
      <w:r w:rsidRPr="00106DC3">
        <w:rPr>
          <w:b/>
          <w:sz w:val="22"/>
          <w:szCs w:val="22"/>
        </w:rPr>
        <w:t xml:space="preserve"> (ФГБОУ ВО «НИУ «МЭИ»)</w:t>
      </w:r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именуем</w:t>
      </w:r>
      <w:r w:rsidRPr="00106DC3">
        <w:rPr>
          <w:sz w:val="22"/>
          <w:szCs w:val="22"/>
        </w:rPr>
        <w:t>ое</w:t>
      </w:r>
      <w:proofErr w:type="spellEnd"/>
      <w:r w:rsidRPr="00106DC3">
        <w:rPr>
          <w:sz w:val="22"/>
          <w:szCs w:val="22"/>
          <w:lang w:val="de-DE"/>
        </w:rPr>
        <w:t xml:space="preserve"> в </w:t>
      </w:r>
      <w:proofErr w:type="spellStart"/>
      <w:r w:rsidRPr="00106DC3">
        <w:rPr>
          <w:sz w:val="22"/>
          <w:szCs w:val="22"/>
          <w:lang w:val="de-DE"/>
        </w:rPr>
        <w:t>дальнейшем</w:t>
      </w:r>
      <w:proofErr w:type="spellEnd"/>
      <w:r w:rsidRPr="00106DC3">
        <w:rPr>
          <w:sz w:val="22"/>
          <w:szCs w:val="22"/>
          <w:lang w:val="de-DE"/>
        </w:rPr>
        <w:t xml:space="preserve"> «</w:t>
      </w:r>
      <w:proofErr w:type="spellStart"/>
      <w:r w:rsidRPr="00106DC3">
        <w:rPr>
          <w:sz w:val="22"/>
          <w:szCs w:val="22"/>
          <w:lang w:val="de-DE"/>
        </w:rPr>
        <w:t>Заказчик</w:t>
      </w:r>
      <w:proofErr w:type="spellEnd"/>
      <w:r w:rsidRPr="00106DC3">
        <w:rPr>
          <w:sz w:val="22"/>
          <w:szCs w:val="22"/>
          <w:lang w:val="de-DE"/>
        </w:rPr>
        <w:t xml:space="preserve">», </w:t>
      </w:r>
      <w:r w:rsidR="00E55E3F" w:rsidRPr="00503966">
        <w:t>Проректора по научной работе Драгунова В.К., действующего на основании доверенности № 192/08 от 15.06.2015 года</w:t>
      </w:r>
      <w:r w:rsidRPr="00106DC3">
        <w:rPr>
          <w:sz w:val="22"/>
          <w:szCs w:val="22"/>
        </w:rPr>
        <w:t xml:space="preserve">, </w:t>
      </w:r>
      <w:r w:rsidRPr="00106DC3">
        <w:rPr>
          <w:sz w:val="22"/>
          <w:szCs w:val="22"/>
          <w:lang w:val="de-DE"/>
        </w:rPr>
        <w:t xml:space="preserve">с </w:t>
      </w:r>
      <w:proofErr w:type="spellStart"/>
      <w:r w:rsidRPr="00106DC3">
        <w:rPr>
          <w:sz w:val="22"/>
          <w:szCs w:val="22"/>
          <w:lang w:val="de-DE"/>
        </w:rPr>
        <w:t>одной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стороны</w:t>
      </w:r>
      <w:proofErr w:type="spellEnd"/>
      <w:r w:rsidRPr="00106DC3">
        <w:rPr>
          <w:sz w:val="22"/>
          <w:szCs w:val="22"/>
          <w:lang w:val="de-DE"/>
        </w:rPr>
        <w:t>,</w:t>
      </w:r>
    </w:p>
    <w:p w:rsidR="00261D87" w:rsidRDefault="00261D87" w:rsidP="00261D87">
      <w:pPr>
        <w:spacing w:after="0"/>
        <w:ind w:firstLine="708"/>
        <w:rPr>
          <w:bCs/>
          <w:sz w:val="22"/>
          <w:szCs w:val="22"/>
        </w:rPr>
      </w:pPr>
      <w:proofErr w:type="gramStart"/>
      <w:r w:rsidRPr="00106DC3">
        <w:rPr>
          <w:sz w:val="22"/>
          <w:szCs w:val="22"/>
        </w:rPr>
        <w:t xml:space="preserve">и </w:t>
      </w:r>
      <w:r w:rsidRPr="00106DC3">
        <w:rPr>
          <w:b/>
          <w:sz w:val="22"/>
          <w:szCs w:val="22"/>
        </w:rPr>
        <w:t>Общество с ограниченной ответственностью « Офисная техника»</w:t>
      </w:r>
      <w:r w:rsidRPr="00106DC3">
        <w:rPr>
          <w:sz w:val="22"/>
          <w:szCs w:val="22"/>
        </w:rPr>
        <w:t xml:space="preserve">, в лице директора  </w:t>
      </w:r>
      <w:proofErr w:type="spellStart"/>
      <w:r w:rsidRPr="00106DC3">
        <w:rPr>
          <w:sz w:val="22"/>
          <w:szCs w:val="22"/>
        </w:rPr>
        <w:t>Пятаева</w:t>
      </w:r>
      <w:proofErr w:type="spellEnd"/>
      <w:r w:rsidRPr="00106DC3">
        <w:rPr>
          <w:sz w:val="22"/>
          <w:szCs w:val="22"/>
        </w:rPr>
        <w:t xml:space="preserve"> Николая Ивановича, действующего на основании Устава, именуемое в дальнейшем «П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 xml:space="preserve">ставщик», с другой стороны, в соответствии с 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нужд», </w:t>
      </w:r>
      <w:r w:rsidRPr="00106DC3">
        <w:rPr>
          <w:sz w:val="22"/>
          <w:szCs w:val="22"/>
          <w:lang w:eastAsia="ar-SA"/>
        </w:rPr>
        <w:t xml:space="preserve"> </w:t>
      </w:r>
      <w:r w:rsidRPr="00106DC3">
        <w:rPr>
          <w:sz w:val="22"/>
          <w:szCs w:val="22"/>
        </w:rPr>
        <w:t>на основании протокола подведения итогов открытого аукциона в эле</w:t>
      </w:r>
      <w:r w:rsidRPr="00106DC3">
        <w:rPr>
          <w:sz w:val="22"/>
          <w:szCs w:val="22"/>
        </w:rPr>
        <w:t>к</w:t>
      </w:r>
      <w:r w:rsidRPr="00106DC3">
        <w:rPr>
          <w:sz w:val="22"/>
          <w:szCs w:val="22"/>
        </w:rPr>
        <w:t xml:space="preserve">тронной форме </w:t>
      </w:r>
      <w:r w:rsidRPr="00106DC3">
        <w:rPr>
          <w:bCs/>
          <w:sz w:val="22"/>
          <w:szCs w:val="22"/>
        </w:rPr>
        <w:t>№ АЭ 117-2</w:t>
      </w:r>
      <w:proofErr w:type="gramEnd"/>
      <w:r w:rsidRPr="00106DC3">
        <w:rPr>
          <w:bCs/>
          <w:sz w:val="22"/>
          <w:szCs w:val="22"/>
        </w:rPr>
        <w:t xml:space="preserve">/2016 </w:t>
      </w:r>
      <w:r w:rsidRPr="00106DC3">
        <w:rPr>
          <w:sz w:val="22"/>
          <w:szCs w:val="22"/>
        </w:rPr>
        <w:t xml:space="preserve">от 10.10.2016,  </w:t>
      </w:r>
      <w:r w:rsidRPr="00106DC3">
        <w:rPr>
          <w:bCs/>
          <w:sz w:val="22"/>
          <w:szCs w:val="22"/>
        </w:rPr>
        <w:t xml:space="preserve">заключили настоящий </w:t>
      </w:r>
      <w:r w:rsidRPr="00106DC3">
        <w:rPr>
          <w:sz w:val="22"/>
          <w:szCs w:val="22"/>
        </w:rPr>
        <w:t xml:space="preserve">Контракт </w:t>
      </w:r>
      <w:r w:rsidRPr="00106DC3">
        <w:rPr>
          <w:bCs/>
          <w:sz w:val="22"/>
          <w:szCs w:val="22"/>
        </w:rPr>
        <w:t xml:space="preserve">  о нижеследу</w:t>
      </w:r>
      <w:r w:rsidRPr="00106DC3">
        <w:rPr>
          <w:bCs/>
          <w:sz w:val="22"/>
          <w:szCs w:val="22"/>
        </w:rPr>
        <w:t>ю</w:t>
      </w:r>
      <w:r w:rsidRPr="00106DC3">
        <w:rPr>
          <w:bCs/>
          <w:sz w:val="22"/>
          <w:szCs w:val="22"/>
        </w:rPr>
        <w:t>щем:</w:t>
      </w:r>
    </w:p>
    <w:p w:rsidR="00261D87" w:rsidRPr="00106DC3" w:rsidRDefault="00261D87" w:rsidP="00261D87">
      <w:pPr>
        <w:spacing w:after="0"/>
        <w:ind w:firstLine="708"/>
        <w:rPr>
          <w:bCs/>
          <w:sz w:val="22"/>
          <w:szCs w:val="22"/>
        </w:rPr>
      </w:pPr>
    </w:p>
    <w:p w:rsidR="00261D87" w:rsidRPr="00106DC3" w:rsidRDefault="00261D87" w:rsidP="00261D87">
      <w:pPr>
        <w:numPr>
          <w:ilvl w:val="0"/>
          <w:numId w:val="1"/>
        </w:numPr>
        <w:spacing w:after="0"/>
        <w:jc w:val="center"/>
        <w:rPr>
          <w:b/>
          <w:sz w:val="22"/>
          <w:szCs w:val="22"/>
          <w:lang w:val="de-DE"/>
        </w:rPr>
      </w:pPr>
      <w:proofErr w:type="spellStart"/>
      <w:r w:rsidRPr="00106DC3">
        <w:rPr>
          <w:b/>
          <w:bCs/>
          <w:sz w:val="22"/>
          <w:szCs w:val="22"/>
          <w:lang w:val="de-DE"/>
        </w:rPr>
        <w:t>Предмет</w:t>
      </w:r>
      <w:proofErr w:type="spellEnd"/>
      <w:r w:rsidRPr="00106DC3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06DC3">
        <w:rPr>
          <w:b/>
          <w:bCs/>
          <w:sz w:val="22"/>
          <w:szCs w:val="22"/>
          <w:lang w:val="de-DE"/>
        </w:rPr>
        <w:t>Контракта</w:t>
      </w:r>
      <w:proofErr w:type="spellEnd"/>
    </w:p>
    <w:p w:rsidR="00261D87" w:rsidRPr="00106DC3" w:rsidRDefault="00261D87" w:rsidP="00261D87">
      <w:pPr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 xml:space="preserve">Поставщик обязуется </w:t>
      </w:r>
      <w:r w:rsidRPr="00106DC3">
        <w:rPr>
          <w:b/>
          <w:sz w:val="22"/>
          <w:szCs w:val="22"/>
        </w:rPr>
        <w:t xml:space="preserve">поставить канцелярские товары </w:t>
      </w:r>
      <w:r w:rsidRPr="00106DC3">
        <w:rPr>
          <w:sz w:val="22"/>
          <w:szCs w:val="22"/>
        </w:rPr>
        <w:t>(далее - «Товар») в количестве, а</w:t>
      </w:r>
      <w:r w:rsidRPr="00106DC3">
        <w:rPr>
          <w:sz w:val="22"/>
          <w:szCs w:val="22"/>
        </w:rPr>
        <w:t>с</w:t>
      </w:r>
      <w:r w:rsidRPr="00106DC3">
        <w:rPr>
          <w:sz w:val="22"/>
          <w:szCs w:val="22"/>
        </w:rPr>
        <w:t>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 xml:space="preserve">ящим Контрактом порядке, форме и размере. </w:t>
      </w:r>
    </w:p>
    <w:p w:rsidR="00261D87" w:rsidRPr="00106DC3" w:rsidRDefault="00261D87" w:rsidP="00261D87">
      <w:pPr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>Товар должен соответствовать требованиям государственных стандартов Российской Фед</w:t>
      </w:r>
      <w:r w:rsidRPr="00106DC3">
        <w:rPr>
          <w:sz w:val="22"/>
          <w:szCs w:val="22"/>
        </w:rPr>
        <w:t>е</w:t>
      </w:r>
      <w:r w:rsidRPr="00106DC3">
        <w:rPr>
          <w:sz w:val="22"/>
          <w:szCs w:val="22"/>
        </w:rPr>
        <w:t>рации; Товар, подлежащий обязательной сертификации в соответствии с законодательством Ро</w:t>
      </w:r>
      <w:r w:rsidRPr="00106DC3">
        <w:rPr>
          <w:sz w:val="22"/>
          <w:szCs w:val="22"/>
        </w:rPr>
        <w:t>с</w:t>
      </w:r>
      <w:r w:rsidRPr="00106DC3">
        <w:rPr>
          <w:sz w:val="22"/>
          <w:szCs w:val="22"/>
        </w:rPr>
        <w:t>сийской Федерации, должен иметь сертификат и знак соответствия.</w:t>
      </w:r>
    </w:p>
    <w:p w:rsidR="00261D87" w:rsidRPr="00106DC3" w:rsidRDefault="00261D87" w:rsidP="00261D87">
      <w:pPr>
        <w:tabs>
          <w:tab w:val="left" w:pos="540"/>
        </w:tabs>
        <w:spacing w:after="0"/>
        <w:rPr>
          <w:sz w:val="22"/>
          <w:szCs w:val="22"/>
        </w:rPr>
      </w:pPr>
    </w:p>
    <w:p w:rsidR="00261D87" w:rsidRPr="00106DC3" w:rsidRDefault="00261D87" w:rsidP="00261D87">
      <w:pPr>
        <w:numPr>
          <w:ilvl w:val="0"/>
          <w:numId w:val="2"/>
        </w:numPr>
        <w:spacing w:after="0"/>
        <w:jc w:val="center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>Цена Контракта. Порядок расчетов</w:t>
      </w:r>
    </w:p>
    <w:p w:rsidR="00261D87" w:rsidRPr="00106DC3" w:rsidRDefault="00261D87" w:rsidP="00261D87">
      <w:pPr>
        <w:numPr>
          <w:ilvl w:val="1"/>
          <w:numId w:val="2"/>
        </w:numPr>
        <w:tabs>
          <w:tab w:val="num" w:pos="540"/>
        </w:tabs>
        <w:spacing w:after="0"/>
        <w:ind w:left="0" w:firstLine="0"/>
        <w:rPr>
          <w:color w:val="000000"/>
          <w:sz w:val="22"/>
          <w:szCs w:val="22"/>
        </w:rPr>
      </w:pPr>
      <w:r w:rsidRPr="00106DC3">
        <w:rPr>
          <w:color w:val="000000"/>
          <w:sz w:val="22"/>
          <w:szCs w:val="22"/>
        </w:rPr>
        <w:t xml:space="preserve">Цена Контракта составляет </w:t>
      </w:r>
      <w:r w:rsidRPr="00106DC3">
        <w:rPr>
          <w:sz w:val="22"/>
          <w:szCs w:val="22"/>
        </w:rPr>
        <w:t xml:space="preserve">469 921 </w:t>
      </w:r>
      <w:r w:rsidRPr="00106DC3">
        <w:rPr>
          <w:color w:val="000000"/>
          <w:sz w:val="22"/>
          <w:szCs w:val="22"/>
        </w:rPr>
        <w:t>(Четыреста шестьдесят девять тысяч девятьсот двадцать один)  рубль 40 копеек, в том числе НДС 18 % 71</w:t>
      </w:r>
      <w:r>
        <w:rPr>
          <w:color w:val="000000"/>
          <w:sz w:val="22"/>
          <w:szCs w:val="22"/>
        </w:rPr>
        <w:t> </w:t>
      </w:r>
      <w:r w:rsidRPr="00106DC3">
        <w:rPr>
          <w:color w:val="000000"/>
          <w:sz w:val="22"/>
          <w:szCs w:val="22"/>
        </w:rPr>
        <w:t>682</w:t>
      </w:r>
      <w:r>
        <w:rPr>
          <w:color w:val="000000"/>
          <w:sz w:val="22"/>
          <w:szCs w:val="22"/>
        </w:rPr>
        <w:t xml:space="preserve"> </w:t>
      </w:r>
      <w:r w:rsidRPr="00106DC3">
        <w:rPr>
          <w:color w:val="000000"/>
          <w:sz w:val="22"/>
          <w:szCs w:val="22"/>
        </w:rPr>
        <w:t>(Семьдесят одна тысяча шестьсот восемьд</w:t>
      </w:r>
      <w:r w:rsidRPr="00106DC3">
        <w:rPr>
          <w:color w:val="000000"/>
          <w:sz w:val="22"/>
          <w:szCs w:val="22"/>
        </w:rPr>
        <w:t>е</w:t>
      </w:r>
      <w:r w:rsidRPr="00106DC3">
        <w:rPr>
          <w:color w:val="000000"/>
          <w:sz w:val="22"/>
          <w:szCs w:val="22"/>
        </w:rPr>
        <w:t>сят два) рубля 93 копейки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</w:t>
      </w:r>
      <w:r w:rsidRPr="00106DC3">
        <w:rPr>
          <w:color w:val="000000"/>
          <w:sz w:val="22"/>
          <w:szCs w:val="22"/>
        </w:rPr>
        <w:t>и</w:t>
      </w:r>
      <w:r w:rsidRPr="00106DC3">
        <w:rPr>
          <w:color w:val="000000"/>
          <w:sz w:val="22"/>
          <w:szCs w:val="22"/>
        </w:rPr>
        <w:t>ка, связанные с исполнением настоящего Контракта.</w:t>
      </w:r>
    </w:p>
    <w:p w:rsidR="00261D87" w:rsidRPr="00106DC3" w:rsidRDefault="00261D87" w:rsidP="00261D87">
      <w:pPr>
        <w:spacing w:after="0"/>
        <w:rPr>
          <w:b/>
          <w:sz w:val="22"/>
          <w:szCs w:val="22"/>
        </w:rPr>
      </w:pPr>
      <w:r w:rsidRPr="00106DC3">
        <w:rPr>
          <w:color w:val="000000"/>
          <w:sz w:val="22"/>
          <w:szCs w:val="22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106DC3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261D87" w:rsidRPr="00106DC3" w:rsidRDefault="00261D87" w:rsidP="00261D87">
      <w:pPr>
        <w:tabs>
          <w:tab w:val="left" w:pos="0"/>
        </w:tabs>
        <w:spacing w:after="0"/>
        <w:ind w:right="-113"/>
        <w:rPr>
          <w:sz w:val="22"/>
          <w:szCs w:val="22"/>
        </w:rPr>
      </w:pPr>
    </w:p>
    <w:p w:rsidR="00261D87" w:rsidRPr="00106DC3" w:rsidRDefault="00261D87" w:rsidP="00261D87">
      <w:pPr>
        <w:numPr>
          <w:ilvl w:val="0"/>
          <w:numId w:val="2"/>
        </w:numPr>
        <w:spacing w:after="0"/>
        <w:ind w:right="-113"/>
        <w:jc w:val="center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>Порядок и сроки поставки Товара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>3.1.Срок поставки: с момента заключения  Контракта по 31 декабря 2016 года.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 xml:space="preserve">Поставка Товара осуществляется в течение 5 дней с момента подачи Заявки Заказчиком. </w:t>
      </w:r>
      <w:proofErr w:type="gramStart"/>
      <w:r w:rsidRPr="00106DC3">
        <w:rPr>
          <w:sz w:val="22"/>
          <w:szCs w:val="22"/>
        </w:rPr>
        <w:t>Заявку</w:t>
      </w:r>
      <w:proofErr w:type="gramEnd"/>
      <w:r w:rsidRPr="00106DC3">
        <w:rPr>
          <w:sz w:val="22"/>
          <w:szCs w:val="22"/>
        </w:rPr>
        <w:t xml:space="preserve"> возможно передать по телефону +7 (4912) 37 28 90 или электронной почте </w:t>
      </w:r>
      <w:proofErr w:type="spellStart"/>
      <w:r w:rsidRPr="00106DC3">
        <w:rPr>
          <w:sz w:val="22"/>
          <w:szCs w:val="22"/>
          <w:lang w:val="en-US"/>
        </w:rPr>
        <w:t>officetechnika</w:t>
      </w:r>
      <w:proofErr w:type="spellEnd"/>
      <w:r w:rsidRPr="00106DC3">
        <w:rPr>
          <w:sz w:val="22"/>
          <w:szCs w:val="22"/>
        </w:rPr>
        <w:t>@</w:t>
      </w:r>
      <w:r w:rsidRPr="00106DC3">
        <w:rPr>
          <w:sz w:val="22"/>
          <w:szCs w:val="22"/>
          <w:lang w:val="en-US"/>
        </w:rPr>
        <w:t>mail</w:t>
      </w:r>
      <w:r w:rsidRPr="00106DC3">
        <w:rPr>
          <w:sz w:val="22"/>
          <w:szCs w:val="22"/>
        </w:rPr>
        <w:t>.</w:t>
      </w:r>
      <w:proofErr w:type="spellStart"/>
      <w:r w:rsidRPr="00106DC3">
        <w:rPr>
          <w:sz w:val="22"/>
          <w:szCs w:val="22"/>
          <w:lang w:val="en-US"/>
        </w:rPr>
        <w:t>ru</w:t>
      </w:r>
      <w:proofErr w:type="spellEnd"/>
      <w:r w:rsidRPr="00106DC3">
        <w:rPr>
          <w:sz w:val="22"/>
          <w:szCs w:val="22"/>
        </w:rPr>
        <w:t xml:space="preserve">.  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 xml:space="preserve">3.2.Адрес доставки: г. Москва, ул. </w:t>
      </w:r>
      <w:proofErr w:type="spellStart"/>
      <w:r w:rsidRPr="00106DC3">
        <w:rPr>
          <w:sz w:val="22"/>
          <w:szCs w:val="22"/>
        </w:rPr>
        <w:t>Красноказарменная</w:t>
      </w:r>
      <w:proofErr w:type="spellEnd"/>
      <w:r w:rsidRPr="00106DC3">
        <w:rPr>
          <w:sz w:val="22"/>
          <w:szCs w:val="22"/>
        </w:rPr>
        <w:t>, дом.14 (Центральный склад).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</w:t>
      </w:r>
      <w:r w:rsidRPr="00106DC3">
        <w:rPr>
          <w:sz w:val="22"/>
          <w:szCs w:val="22"/>
        </w:rPr>
        <w:t>м</w:t>
      </w:r>
      <w:r w:rsidRPr="00106DC3">
        <w:rPr>
          <w:sz w:val="22"/>
          <w:szCs w:val="22"/>
        </w:rPr>
        <w:t xml:space="preserve">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261D87" w:rsidRPr="00106DC3" w:rsidRDefault="00261D87" w:rsidP="00261D87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>3.5. В случае выявления некачественного Товара при приемке, Поставщику возвращается весь Т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 xml:space="preserve">вара. Замена Товара осуществляется в течение 3 рабочих дней со дня его возврата Поставщику. </w:t>
      </w:r>
    </w:p>
    <w:p w:rsidR="00261D87" w:rsidRPr="00106DC3" w:rsidRDefault="00261D87" w:rsidP="00261D87">
      <w:pPr>
        <w:spacing w:after="0"/>
        <w:ind w:right="-113"/>
        <w:rPr>
          <w:sz w:val="22"/>
          <w:szCs w:val="22"/>
        </w:rPr>
      </w:pPr>
      <w:r w:rsidRPr="00106DC3">
        <w:rPr>
          <w:sz w:val="22"/>
          <w:szCs w:val="22"/>
        </w:rPr>
        <w:t>3.6. Все расходы, связанные с возвратом Товара оплачиваются Поставщиком.</w:t>
      </w:r>
    </w:p>
    <w:p w:rsidR="00261D87" w:rsidRPr="00106DC3" w:rsidRDefault="00261D87" w:rsidP="00261D87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106DC3">
        <w:rPr>
          <w:color w:val="000000"/>
          <w:sz w:val="22"/>
          <w:szCs w:val="22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106DC3">
        <w:rPr>
          <w:sz w:val="22"/>
          <w:szCs w:val="22"/>
        </w:rPr>
        <w:t>раво собственности на Товар переходит к Заказчику в м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>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261D87" w:rsidRDefault="00261D87" w:rsidP="00261D87">
      <w:pPr>
        <w:tabs>
          <w:tab w:val="left" w:pos="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3.8.Доставка Товара и разгрузочно-погрузочные работы осуществляются силами Поставщика.</w:t>
      </w:r>
    </w:p>
    <w:p w:rsidR="00261D87" w:rsidRPr="00106DC3" w:rsidRDefault="00261D87" w:rsidP="00261D87">
      <w:pPr>
        <w:tabs>
          <w:tab w:val="left" w:pos="0"/>
        </w:tabs>
        <w:spacing w:after="0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left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 xml:space="preserve">                                   4.Требования к Товару, упаковке и маркировке Товара</w:t>
      </w:r>
    </w:p>
    <w:p w:rsidR="00261D87" w:rsidRPr="00106DC3" w:rsidRDefault="00261D87" w:rsidP="00261D87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261D87" w:rsidRPr="00106DC3" w:rsidRDefault="00261D87" w:rsidP="00261D87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lastRenderedPageBreak/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261D87" w:rsidRPr="00106DC3" w:rsidRDefault="00261D87" w:rsidP="00261D87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261D87" w:rsidRPr="00106DC3" w:rsidRDefault="00261D87" w:rsidP="00261D87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</w:t>
      </w:r>
      <w:r w:rsidRPr="00106DC3">
        <w:rPr>
          <w:sz w:val="22"/>
          <w:szCs w:val="22"/>
        </w:rPr>
        <w:t>р</w:t>
      </w:r>
      <w:r w:rsidRPr="00106DC3">
        <w:rPr>
          <w:sz w:val="22"/>
          <w:szCs w:val="22"/>
        </w:rPr>
        <w:t>жать сведения о Товаре, его наименование, параметры, технические характеристики, дату прои</w:t>
      </w:r>
      <w:r w:rsidRPr="00106DC3">
        <w:rPr>
          <w:sz w:val="22"/>
          <w:szCs w:val="22"/>
        </w:rPr>
        <w:t>з</w:t>
      </w:r>
      <w:r w:rsidRPr="00106DC3">
        <w:rPr>
          <w:sz w:val="22"/>
          <w:szCs w:val="22"/>
        </w:rPr>
        <w:t>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</w:t>
      </w:r>
      <w:r w:rsidRPr="00106DC3">
        <w:rPr>
          <w:sz w:val="22"/>
          <w:szCs w:val="22"/>
        </w:rPr>
        <w:t>ю</w:t>
      </w:r>
      <w:r w:rsidRPr="00106DC3">
        <w:rPr>
          <w:sz w:val="22"/>
          <w:szCs w:val="22"/>
        </w:rPr>
        <w:t>щими международными стандартами и требованиями.</w:t>
      </w:r>
    </w:p>
    <w:p w:rsidR="00261D87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4.5.Остаточный срок годности Товара (для Товара, имеющего срок годности) должен составлять не менее 80% от полного срока годности Товара.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</w:p>
    <w:p w:rsidR="00261D87" w:rsidRPr="00106DC3" w:rsidRDefault="00261D87" w:rsidP="00261D87">
      <w:pPr>
        <w:spacing w:after="0"/>
        <w:ind w:left="360"/>
        <w:jc w:val="left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 xml:space="preserve">                      5.Ответственность Сторон. Порядок урегулирования споров</w:t>
      </w:r>
    </w:p>
    <w:p w:rsidR="00261D87" w:rsidRPr="00106DC3" w:rsidRDefault="00261D87" w:rsidP="00261D87">
      <w:pPr>
        <w:tabs>
          <w:tab w:val="left" w:pos="72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261D87" w:rsidRPr="00106DC3" w:rsidRDefault="00261D87" w:rsidP="00261D87">
      <w:pPr>
        <w:tabs>
          <w:tab w:val="left" w:pos="72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261D87" w:rsidRPr="00106DC3" w:rsidRDefault="00261D87" w:rsidP="00261D87">
      <w:pPr>
        <w:tabs>
          <w:tab w:val="left" w:pos="72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5.3. Пеня начисляется за каждый день просрочки исполнения Заказчиком обязательства, пред</w:t>
      </w:r>
      <w:r w:rsidRPr="00106DC3">
        <w:rPr>
          <w:sz w:val="22"/>
          <w:szCs w:val="22"/>
        </w:rPr>
        <w:t>у</w:t>
      </w:r>
      <w:r w:rsidRPr="00106DC3">
        <w:rPr>
          <w:sz w:val="22"/>
          <w:szCs w:val="22"/>
        </w:rPr>
        <w:t>смотренного Контрактом, начиная со дня, следующего после дня истечения установленного Ко</w:t>
      </w:r>
      <w:r w:rsidRPr="00106DC3">
        <w:rPr>
          <w:sz w:val="22"/>
          <w:szCs w:val="22"/>
        </w:rPr>
        <w:t>н</w:t>
      </w:r>
      <w:r w:rsidRPr="00106DC3">
        <w:rPr>
          <w:sz w:val="22"/>
          <w:szCs w:val="22"/>
        </w:rPr>
        <w:t xml:space="preserve">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106DC3">
          <w:rPr>
            <w:color w:val="0000FF" w:themeColor="hyperlink"/>
            <w:sz w:val="22"/>
            <w:szCs w:val="22"/>
            <w:u w:val="single"/>
          </w:rPr>
          <w:t>ставки рефинансирования</w:t>
        </w:r>
      </w:hyperlink>
      <w:r w:rsidRPr="00106DC3">
        <w:rPr>
          <w:sz w:val="22"/>
          <w:szCs w:val="22"/>
        </w:rPr>
        <w:t xml:space="preserve"> Центрального банка Ро</w:t>
      </w:r>
      <w:r w:rsidRPr="00106DC3">
        <w:rPr>
          <w:sz w:val="22"/>
          <w:szCs w:val="22"/>
        </w:rPr>
        <w:t>с</w:t>
      </w:r>
      <w:r w:rsidRPr="00106DC3">
        <w:rPr>
          <w:sz w:val="22"/>
          <w:szCs w:val="22"/>
        </w:rPr>
        <w:t>сийской Федерации от не уплаченной в срок суммы.</w:t>
      </w:r>
    </w:p>
    <w:p w:rsidR="00261D87" w:rsidRPr="00106DC3" w:rsidRDefault="00261D87" w:rsidP="00261D87">
      <w:pPr>
        <w:tabs>
          <w:tab w:val="left" w:pos="72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5.4.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 11</w:t>
      </w:r>
      <w:r>
        <w:rPr>
          <w:sz w:val="22"/>
          <w:szCs w:val="22"/>
        </w:rPr>
        <w:t xml:space="preserve"> </w:t>
      </w:r>
      <w:r w:rsidRPr="00106DC3">
        <w:rPr>
          <w:sz w:val="22"/>
          <w:szCs w:val="22"/>
        </w:rPr>
        <w:t>748 (Одиннадцать тысяч сем</w:t>
      </w:r>
      <w:r w:rsidRPr="00106DC3">
        <w:rPr>
          <w:sz w:val="22"/>
          <w:szCs w:val="22"/>
        </w:rPr>
        <w:t>ь</w:t>
      </w:r>
      <w:r w:rsidRPr="00106DC3">
        <w:rPr>
          <w:sz w:val="22"/>
          <w:szCs w:val="22"/>
        </w:rPr>
        <w:t>сот сорок восемь) рублей 03 копейки.</w:t>
      </w:r>
    </w:p>
    <w:p w:rsidR="00261D87" w:rsidRPr="00106DC3" w:rsidRDefault="00261D87" w:rsidP="00261D87">
      <w:pPr>
        <w:tabs>
          <w:tab w:val="left" w:pos="720"/>
        </w:tabs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5.5.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contextualSpacing/>
        <w:jc w:val="left"/>
        <w:rPr>
          <w:sz w:val="22"/>
          <w:szCs w:val="22"/>
        </w:rPr>
      </w:pPr>
      <w:r w:rsidRPr="00106DC3">
        <w:rPr>
          <w:sz w:val="22"/>
          <w:szCs w:val="22"/>
        </w:rPr>
        <w:t>Пеня начисляется за каждый день просрочки исполнения Поставщиком</w:t>
      </w:r>
    </w:p>
    <w:p w:rsidR="00261D87" w:rsidRPr="00106DC3" w:rsidRDefault="00261D87" w:rsidP="00261D87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обязательства, предусмотренного Контрактом, и устанавливается в размере не менее одной тре</w:t>
      </w:r>
      <w:r w:rsidRPr="00106DC3">
        <w:rPr>
          <w:sz w:val="22"/>
          <w:szCs w:val="22"/>
        </w:rPr>
        <w:t>х</w:t>
      </w:r>
      <w:r w:rsidRPr="00106DC3">
        <w:rPr>
          <w:sz w:val="22"/>
          <w:szCs w:val="22"/>
        </w:rPr>
        <w:t>сотой действующей на дату уплаты пени ставки рефинансирования Центрального банка Росси</w:t>
      </w:r>
      <w:r w:rsidRPr="00106DC3">
        <w:rPr>
          <w:sz w:val="22"/>
          <w:szCs w:val="22"/>
        </w:rPr>
        <w:t>й</w:t>
      </w:r>
      <w:r w:rsidRPr="00106DC3">
        <w:rPr>
          <w:sz w:val="22"/>
          <w:szCs w:val="22"/>
        </w:rPr>
        <w:t>ской Федерации от цены Контракта, уменьшенной на сумму, пропорциональную объему обяз</w:t>
      </w:r>
      <w:r w:rsidRPr="00106DC3">
        <w:rPr>
          <w:sz w:val="22"/>
          <w:szCs w:val="22"/>
        </w:rPr>
        <w:t>а</w:t>
      </w:r>
      <w:r w:rsidRPr="00106DC3">
        <w:rPr>
          <w:sz w:val="22"/>
          <w:szCs w:val="22"/>
        </w:rPr>
        <w:t xml:space="preserve">тельств, предусмотренных Контрактом и фактически исполненных Поставщиком, и определяется по формуле: </w:t>
      </w:r>
    </w:p>
    <w:p w:rsidR="00261D87" w:rsidRPr="00D527EC" w:rsidRDefault="00261D87" w:rsidP="00261D87">
      <w:pPr>
        <w:spacing w:after="0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 xml:space="preserve">             П = (Ц - В) x</w:t>
      </w:r>
      <w:proofErr w:type="gramStart"/>
      <w:r w:rsidRPr="00D527EC">
        <w:rPr>
          <w:i/>
          <w:sz w:val="20"/>
          <w:szCs w:val="20"/>
        </w:rPr>
        <w:t xml:space="preserve"> С</w:t>
      </w:r>
      <w:proofErr w:type="gramEnd"/>
      <w:r w:rsidRPr="00D527EC">
        <w:rPr>
          <w:i/>
          <w:sz w:val="20"/>
          <w:szCs w:val="20"/>
        </w:rPr>
        <w:t>,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где: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proofErr w:type="gramStart"/>
      <w:r w:rsidRPr="00D527EC">
        <w:rPr>
          <w:i/>
          <w:sz w:val="20"/>
          <w:szCs w:val="20"/>
        </w:rPr>
        <w:t>Ц</w:t>
      </w:r>
      <w:proofErr w:type="gramEnd"/>
      <w:r w:rsidRPr="00D527EC">
        <w:rPr>
          <w:i/>
          <w:sz w:val="20"/>
          <w:szCs w:val="20"/>
        </w:rPr>
        <w:t xml:space="preserve"> - цена настоящего Контракта;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proofErr w:type="gramStart"/>
      <w:r w:rsidRPr="00D527EC">
        <w:rPr>
          <w:i/>
          <w:sz w:val="20"/>
          <w:szCs w:val="20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С - размер ставки.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Размер ставки определяется по формуле:</w:t>
      </w:r>
    </w:p>
    <w:p w:rsidR="00261D87" w:rsidRPr="00D527EC" w:rsidRDefault="00261D87" w:rsidP="00261D87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D527EC">
        <w:rPr>
          <w:i/>
          <w:noProof/>
          <w:position w:val="-14"/>
          <w:sz w:val="20"/>
          <w:szCs w:val="20"/>
        </w:rPr>
        <w:drawing>
          <wp:inline distT="0" distB="0" distL="0" distR="0" wp14:anchorId="28C537EC" wp14:editId="30FF19A0">
            <wp:extent cx="988060" cy="2609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EC">
        <w:rPr>
          <w:i/>
          <w:sz w:val="20"/>
          <w:szCs w:val="20"/>
        </w:rPr>
        <w:t>,</w:t>
      </w:r>
    </w:p>
    <w:p w:rsidR="00261D87" w:rsidRPr="00D527EC" w:rsidRDefault="00261D87" w:rsidP="00261D8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20"/>
          <w:szCs w:val="20"/>
        </w:rPr>
      </w:pPr>
      <w:r w:rsidRPr="00D527EC">
        <w:rPr>
          <w:rFonts w:eastAsia="Calibri"/>
          <w:i/>
          <w:sz w:val="20"/>
          <w:szCs w:val="20"/>
          <w:lang w:eastAsia="en-US"/>
        </w:rPr>
        <w:t xml:space="preserve"> </w:t>
      </w:r>
      <w:r w:rsidRPr="00D527EC">
        <w:rPr>
          <w:i/>
          <w:sz w:val="20"/>
          <w:szCs w:val="20"/>
        </w:rPr>
        <w:t>где: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noProof/>
          <w:sz w:val="20"/>
          <w:szCs w:val="20"/>
        </w:rPr>
        <w:drawing>
          <wp:inline distT="0" distB="0" distL="0" distR="0" wp14:anchorId="4586CE24" wp14:editId="5F9F0BB3">
            <wp:extent cx="277495" cy="25336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EC">
        <w:rPr>
          <w:i/>
          <w:sz w:val="20"/>
          <w:szCs w:val="20"/>
        </w:rPr>
        <w:t xml:space="preserve"> - размер ставки рефинансирования, установленной Центральным банком Российской Фед</w:t>
      </w:r>
      <w:r w:rsidRPr="00D527EC">
        <w:rPr>
          <w:i/>
          <w:sz w:val="20"/>
          <w:szCs w:val="20"/>
        </w:rPr>
        <w:t>е</w:t>
      </w:r>
      <w:r w:rsidRPr="00D527EC">
        <w:rPr>
          <w:i/>
          <w:sz w:val="20"/>
          <w:szCs w:val="20"/>
        </w:rPr>
        <w:t>рации на дату уплаты пени, определяемый с учетом коэффициента</w:t>
      </w:r>
      <w:proofErr w:type="gramStart"/>
      <w:r w:rsidRPr="00D527EC">
        <w:rPr>
          <w:i/>
          <w:sz w:val="20"/>
          <w:szCs w:val="20"/>
        </w:rPr>
        <w:t xml:space="preserve"> К</w:t>
      </w:r>
      <w:proofErr w:type="gramEnd"/>
      <w:r w:rsidRPr="00D527EC">
        <w:rPr>
          <w:i/>
          <w:sz w:val="20"/>
          <w:szCs w:val="20"/>
        </w:rPr>
        <w:t>;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ДП - количество дней просрочки.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Коэффициент</w:t>
      </w:r>
      <w:proofErr w:type="gramStart"/>
      <w:r w:rsidRPr="00D527EC">
        <w:rPr>
          <w:i/>
          <w:sz w:val="20"/>
          <w:szCs w:val="20"/>
        </w:rPr>
        <w:t xml:space="preserve"> К</w:t>
      </w:r>
      <w:proofErr w:type="gramEnd"/>
      <w:r w:rsidRPr="00D527EC">
        <w:rPr>
          <w:i/>
          <w:sz w:val="20"/>
          <w:szCs w:val="20"/>
        </w:rPr>
        <w:t xml:space="preserve"> определяется по формуле:</w:t>
      </w:r>
    </w:p>
    <w:p w:rsidR="00261D87" w:rsidRPr="00D527EC" w:rsidRDefault="00261D87" w:rsidP="00261D87">
      <w:pPr>
        <w:tabs>
          <w:tab w:val="left" w:pos="3667"/>
        </w:tabs>
        <w:spacing w:after="0"/>
        <w:ind w:firstLine="709"/>
        <w:rPr>
          <w:i/>
          <w:sz w:val="20"/>
          <w:szCs w:val="20"/>
        </w:rPr>
      </w:pPr>
      <w:r w:rsidRPr="00D527EC">
        <w:rPr>
          <w:i/>
          <w:noProof/>
          <w:sz w:val="20"/>
          <w:szCs w:val="20"/>
        </w:rPr>
        <w:drawing>
          <wp:inline distT="0" distB="0" distL="0" distR="0" wp14:anchorId="7390BCF2" wp14:editId="12AD97D6">
            <wp:extent cx="1167765" cy="4165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EC">
        <w:rPr>
          <w:i/>
          <w:sz w:val="20"/>
          <w:szCs w:val="20"/>
        </w:rPr>
        <w:t>,</w:t>
      </w:r>
      <w:r w:rsidRPr="00D527EC">
        <w:rPr>
          <w:i/>
          <w:sz w:val="20"/>
          <w:szCs w:val="20"/>
        </w:rPr>
        <w:tab/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где: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ДП - количество дней просрочки;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ДК - срок исполнения обязательства по настоящему Контракту (количество дней).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lastRenderedPageBreak/>
        <w:t>При</w:t>
      </w:r>
      <w:proofErr w:type="gramStart"/>
      <w:r w:rsidRPr="00D527EC">
        <w:rPr>
          <w:i/>
          <w:sz w:val="20"/>
          <w:szCs w:val="20"/>
        </w:rPr>
        <w:t xml:space="preserve"> К</w:t>
      </w:r>
      <w:proofErr w:type="gramEnd"/>
      <w:r w:rsidRPr="00D527EC">
        <w:rPr>
          <w:i/>
          <w:sz w:val="20"/>
          <w:szCs w:val="20"/>
        </w:rPr>
        <w:t>, равном 0 - 50 процентам, размер ставки определяется за каждый день просрочки и прин</w:t>
      </w:r>
      <w:r w:rsidRPr="00D527EC">
        <w:rPr>
          <w:i/>
          <w:sz w:val="20"/>
          <w:szCs w:val="20"/>
        </w:rPr>
        <w:t>и</w:t>
      </w:r>
      <w:r w:rsidRPr="00D527EC">
        <w:rPr>
          <w:i/>
          <w:sz w:val="20"/>
          <w:szCs w:val="20"/>
        </w:rPr>
        <w:t>мается равным 0,01 ставки рефинансирования, установленной Центральным банком Российской Федер</w:t>
      </w:r>
      <w:r w:rsidRPr="00D527EC">
        <w:rPr>
          <w:i/>
          <w:sz w:val="20"/>
          <w:szCs w:val="20"/>
        </w:rPr>
        <w:t>а</w:t>
      </w:r>
      <w:r w:rsidRPr="00D527EC">
        <w:rPr>
          <w:i/>
          <w:sz w:val="20"/>
          <w:szCs w:val="20"/>
        </w:rPr>
        <w:t>ции на дату уплаты пени.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При</w:t>
      </w:r>
      <w:proofErr w:type="gramStart"/>
      <w:r w:rsidRPr="00D527EC">
        <w:rPr>
          <w:i/>
          <w:sz w:val="20"/>
          <w:szCs w:val="20"/>
        </w:rPr>
        <w:t xml:space="preserve"> К</w:t>
      </w:r>
      <w:proofErr w:type="gramEnd"/>
      <w:r w:rsidRPr="00D527EC">
        <w:rPr>
          <w:i/>
          <w:sz w:val="20"/>
          <w:szCs w:val="20"/>
        </w:rPr>
        <w:t>, равном 50 - 100 процентам, размер ставки определяется за каждый день просрочки и пр</w:t>
      </w:r>
      <w:r w:rsidRPr="00D527EC">
        <w:rPr>
          <w:i/>
          <w:sz w:val="20"/>
          <w:szCs w:val="20"/>
        </w:rPr>
        <w:t>и</w:t>
      </w:r>
      <w:r w:rsidRPr="00D527EC">
        <w:rPr>
          <w:i/>
          <w:sz w:val="20"/>
          <w:szCs w:val="20"/>
        </w:rPr>
        <w:t>нимается равным 0,02 ставки рефинансирования, установленной Центральным банком Российской Фед</w:t>
      </w:r>
      <w:r w:rsidRPr="00D527EC">
        <w:rPr>
          <w:i/>
          <w:sz w:val="20"/>
          <w:szCs w:val="20"/>
        </w:rPr>
        <w:t>е</w:t>
      </w:r>
      <w:r w:rsidRPr="00D527EC">
        <w:rPr>
          <w:i/>
          <w:sz w:val="20"/>
          <w:szCs w:val="20"/>
        </w:rPr>
        <w:t>рации на дату уплаты пени.</w:t>
      </w:r>
    </w:p>
    <w:p w:rsidR="00261D87" w:rsidRPr="00D527EC" w:rsidRDefault="00261D87" w:rsidP="00261D87">
      <w:pPr>
        <w:spacing w:after="0"/>
        <w:ind w:firstLine="709"/>
        <w:rPr>
          <w:i/>
          <w:sz w:val="20"/>
          <w:szCs w:val="20"/>
        </w:rPr>
      </w:pPr>
      <w:r w:rsidRPr="00D527EC">
        <w:rPr>
          <w:i/>
          <w:sz w:val="20"/>
          <w:szCs w:val="20"/>
        </w:rPr>
        <w:t>При</w:t>
      </w:r>
      <w:proofErr w:type="gramStart"/>
      <w:r w:rsidRPr="00D527EC">
        <w:rPr>
          <w:i/>
          <w:sz w:val="20"/>
          <w:szCs w:val="20"/>
        </w:rPr>
        <w:t xml:space="preserve"> К</w:t>
      </w:r>
      <w:proofErr w:type="gramEnd"/>
      <w:r w:rsidRPr="00D527EC">
        <w:rPr>
          <w:i/>
          <w:sz w:val="20"/>
          <w:szCs w:val="20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</w:t>
      </w:r>
      <w:r w:rsidRPr="00D527EC">
        <w:rPr>
          <w:i/>
          <w:sz w:val="20"/>
          <w:szCs w:val="20"/>
        </w:rPr>
        <w:t>е</w:t>
      </w:r>
      <w:r w:rsidRPr="00D527EC">
        <w:rPr>
          <w:i/>
          <w:sz w:val="20"/>
          <w:szCs w:val="20"/>
        </w:rPr>
        <w:t>дерации на дату уплаты пени.</w:t>
      </w:r>
    </w:p>
    <w:p w:rsidR="00261D87" w:rsidRPr="00D527EC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contextualSpacing/>
        <w:rPr>
          <w:sz w:val="22"/>
          <w:szCs w:val="22"/>
        </w:rPr>
      </w:pPr>
      <w:r w:rsidRPr="00D527EC">
        <w:rPr>
          <w:sz w:val="22"/>
          <w:szCs w:val="22"/>
        </w:rPr>
        <w:t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</w:t>
      </w:r>
      <w:r w:rsidRPr="00D527EC">
        <w:rPr>
          <w:sz w:val="22"/>
          <w:szCs w:val="22"/>
        </w:rPr>
        <w:t>е</w:t>
      </w:r>
      <w:r w:rsidRPr="00D527EC">
        <w:rPr>
          <w:sz w:val="22"/>
          <w:szCs w:val="22"/>
        </w:rPr>
        <w:t>ре 10 процентов цены Контракта, что составляет 46</w:t>
      </w:r>
      <w:r>
        <w:rPr>
          <w:sz w:val="22"/>
          <w:szCs w:val="22"/>
        </w:rPr>
        <w:t xml:space="preserve"> </w:t>
      </w:r>
      <w:r w:rsidRPr="00D527EC">
        <w:rPr>
          <w:sz w:val="22"/>
          <w:szCs w:val="22"/>
        </w:rPr>
        <w:t>992 (Сорок шесть тысяч девятьсот девяносто два) рубля 14 копеек.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left"/>
        <w:rPr>
          <w:sz w:val="22"/>
          <w:szCs w:val="22"/>
        </w:rPr>
      </w:pPr>
      <w:r w:rsidRPr="00106DC3">
        <w:rPr>
          <w:sz w:val="22"/>
          <w:szCs w:val="22"/>
        </w:rPr>
        <w:t>Поставщик несет ответственность за причиненный уще</w:t>
      </w:r>
      <w:proofErr w:type="gramStart"/>
      <w:r w:rsidRPr="00106DC3">
        <w:rPr>
          <w:sz w:val="22"/>
          <w:szCs w:val="22"/>
        </w:rPr>
        <w:t>рб всл</w:t>
      </w:r>
      <w:proofErr w:type="gramEnd"/>
      <w:r w:rsidRPr="00106DC3">
        <w:rPr>
          <w:sz w:val="22"/>
          <w:szCs w:val="22"/>
        </w:rPr>
        <w:t>едствие ненадлежащего и</w:t>
      </w:r>
      <w:r w:rsidRPr="00106DC3">
        <w:rPr>
          <w:sz w:val="22"/>
          <w:szCs w:val="22"/>
        </w:rPr>
        <w:t>с</w:t>
      </w:r>
      <w:r w:rsidRPr="00106DC3">
        <w:rPr>
          <w:sz w:val="22"/>
          <w:szCs w:val="22"/>
        </w:rPr>
        <w:t xml:space="preserve">полнения настоящего Контракта  перед третьими лицами. 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proofErr w:type="spellStart"/>
      <w:r w:rsidRPr="00106DC3">
        <w:rPr>
          <w:sz w:val="22"/>
          <w:szCs w:val="22"/>
          <w:lang w:val="de-DE"/>
        </w:rPr>
        <w:t>Стороны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освобождаются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ответственности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за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полное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или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частичное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невыполнение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обязательств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настоящему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Контракту</w:t>
      </w:r>
      <w:proofErr w:type="spellEnd"/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если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таковое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явилось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следствием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чрезвычайных</w:t>
      </w:r>
      <w:proofErr w:type="spellEnd"/>
      <w:r w:rsidRPr="00106DC3">
        <w:rPr>
          <w:sz w:val="22"/>
          <w:szCs w:val="22"/>
          <w:lang w:val="de-DE"/>
        </w:rPr>
        <w:t xml:space="preserve">  и </w:t>
      </w:r>
      <w:proofErr w:type="spellStart"/>
      <w:r w:rsidRPr="00106DC3">
        <w:rPr>
          <w:sz w:val="22"/>
          <w:szCs w:val="22"/>
          <w:lang w:val="de-DE"/>
        </w:rPr>
        <w:t>непреодолимых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при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данных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условиях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обстоятельств</w:t>
      </w:r>
      <w:proofErr w:type="spellEnd"/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которые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Стороны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могли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предвидеть</w:t>
      </w:r>
      <w:proofErr w:type="spellEnd"/>
      <w:r w:rsidRPr="00106DC3">
        <w:rPr>
          <w:sz w:val="22"/>
          <w:szCs w:val="22"/>
          <w:lang w:val="de-DE"/>
        </w:rPr>
        <w:t xml:space="preserve">, и </w:t>
      </w:r>
      <w:proofErr w:type="spellStart"/>
      <w:r w:rsidRPr="00106DC3">
        <w:rPr>
          <w:sz w:val="22"/>
          <w:szCs w:val="22"/>
          <w:lang w:val="de-DE"/>
        </w:rPr>
        <w:t>эти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обстоятельства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непосредственно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повлияли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исполнение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настоящего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Контракта</w:t>
      </w:r>
      <w:proofErr w:type="spellEnd"/>
      <w:r w:rsidRPr="00106DC3">
        <w:rPr>
          <w:sz w:val="22"/>
          <w:szCs w:val="22"/>
          <w:lang w:val="de-DE"/>
        </w:rPr>
        <w:t>.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proofErr w:type="spellStart"/>
      <w:r w:rsidRPr="00106DC3">
        <w:rPr>
          <w:sz w:val="22"/>
          <w:szCs w:val="22"/>
          <w:lang w:val="de-DE"/>
        </w:rPr>
        <w:t>Споры</w:t>
      </w:r>
      <w:proofErr w:type="spellEnd"/>
      <w:r w:rsidRPr="00106DC3">
        <w:rPr>
          <w:sz w:val="22"/>
          <w:szCs w:val="22"/>
          <w:lang w:val="de-DE"/>
        </w:rPr>
        <w:t xml:space="preserve"> и </w:t>
      </w:r>
      <w:proofErr w:type="spellStart"/>
      <w:r w:rsidRPr="00106DC3">
        <w:rPr>
          <w:sz w:val="22"/>
          <w:szCs w:val="22"/>
          <w:lang w:val="de-DE"/>
        </w:rPr>
        <w:t>разногласия</w:t>
      </w:r>
      <w:proofErr w:type="spellEnd"/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которые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могут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возникнуть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при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исполнении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настоящего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Контракта</w:t>
      </w:r>
      <w:proofErr w:type="spellEnd"/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будут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возможности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разрешаться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путем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переговоров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между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Сторонами</w:t>
      </w:r>
      <w:proofErr w:type="spellEnd"/>
      <w:r w:rsidRPr="00106DC3">
        <w:rPr>
          <w:sz w:val="22"/>
          <w:szCs w:val="22"/>
          <w:lang w:val="de-DE"/>
        </w:rPr>
        <w:t>.</w:t>
      </w:r>
    </w:p>
    <w:p w:rsidR="00261D87" w:rsidRPr="00106DC3" w:rsidRDefault="00261D87" w:rsidP="00261D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106DC3">
        <w:rPr>
          <w:sz w:val="22"/>
          <w:szCs w:val="22"/>
          <w:lang w:val="de-DE"/>
        </w:rPr>
        <w:t xml:space="preserve">В </w:t>
      </w:r>
      <w:proofErr w:type="spellStart"/>
      <w:r w:rsidRPr="00106DC3">
        <w:rPr>
          <w:sz w:val="22"/>
          <w:szCs w:val="22"/>
          <w:lang w:val="de-DE"/>
        </w:rPr>
        <w:t>случае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невозможности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разрешения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споров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путем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переговоров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Стороны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передают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их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на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рассмотрение</w:t>
      </w:r>
      <w:proofErr w:type="spellEnd"/>
      <w:r w:rsidRPr="00106DC3">
        <w:rPr>
          <w:sz w:val="22"/>
          <w:szCs w:val="22"/>
          <w:lang w:val="de-DE"/>
        </w:rPr>
        <w:t xml:space="preserve"> в </w:t>
      </w:r>
      <w:proofErr w:type="spellStart"/>
      <w:r w:rsidRPr="00106DC3">
        <w:rPr>
          <w:sz w:val="22"/>
          <w:szCs w:val="22"/>
          <w:lang w:val="de-DE"/>
        </w:rPr>
        <w:t>Арбитражный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суд</w:t>
      </w:r>
      <w:proofErr w:type="spellEnd"/>
      <w:r w:rsidRPr="00106DC3">
        <w:rPr>
          <w:sz w:val="22"/>
          <w:szCs w:val="22"/>
          <w:lang w:val="de-DE"/>
        </w:rPr>
        <w:t xml:space="preserve"> г. </w:t>
      </w:r>
      <w:proofErr w:type="spellStart"/>
      <w:r w:rsidRPr="00106DC3">
        <w:rPr>
          <w:sz w:val="22"/>
          <w:szCs w:val="22"/>
          <w:lang w:val="de-DE"/>
        </w:rPr>
        <w:t>Москвы</w:t>
      </w:r>
      <w:proofErr w:type="spellEnd"/>
      <w:r w:rsidRPr="00106DC3">
        <w:rPr>
          <w:sz w:val="22"/>
          <w:szCs w:val="22"/>
          <w:lang w:val="de-DE"/>
        </w:rPr>
        <w:t>.</w:t>
      </w:r>
    </w:p>
    <w:p w:rsidR="00261D87" w:rsidRPr="00106DC3" w:rsidRDefault="00261D87" w:rsidP="00261D87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106DC3">
        <w:rPr>
          <w:b/>
          <w:sz w:val="22"/>
          <w:szCs w:val="22"/>
        </w:rPr>
        <w:t xml:space="preserve">                                     </w:t>
      </w:r>
    </w:p>
    <w:p w:rsidR="00261D87" w:rsidRPr="00106DC3" w:rsidRDefault="00261D87" w:rsidP="00261D87">
      <w:pPr>
        <w:spacing w:after="0"/>
        <w:jc w:val="center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>6.  Обеспечение исполнения Контракта</w:t>
      </w:r>
    </w:p>
    <w:p w:rsidR="00261D87" w:rsidRPr="00106DC3" w:rsidRDefault="00261D87" w:rsidP="00261D87">
      <w:pPr>
        <w:spacing w:after="0"/>
        <w:rPr>
          <w:color w:val="000000"/>
          <w:sz w:val="22"/>
          <w:szCs w:val="22"/>
        </w:rPr>
      </w:pPr>
      <w:r w:rsidRPr="00106DC3">
        <w:rPr>
          <w:color w:val="000000"/>
          <w:sz w:val="22"/>
          <w:szCs w:val="22"/>
        </w:rPr>
        <w:t>6.1. Настоящий Контракт заключается только после предоставления Поставщиком, с которым з</w:t>
      </w:r>
      <w:r w:rsidRPr="00106DC3">
        <w:rPr>
          <w:color w:val="000000"/>
          <w:sz w:val="22"/>
          <w:szCs w:val="22"/>
        </w:rPr>
        <w:t>а</w:t>
      </w:r>
      <w:r w:rsidRPr="00106DC3">
        <w:rPr>
          <w:color w:val="000000"/>
          <w:sz w:val="22"/>
          <w:szCs w:val="22"/>
        </w:rPr>
        <w:t>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261D87" w:rsidRPr="00106DC3" w:rsidRDefault="00261D87" w:rsidP="00261D87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</w:t>
      </w:r>
      <w:r w:rsidRPr="00106DC3">
        <w:rPr>
          <w:color w:val="000000"/>
          <w:sz w:val="22"/>
          <w:szCs w:val="22"/>
        </w:rPr>
        <w:t>Обеспечение исполнения Контракта предоставляется в размере  5 % от начальной (макс</w:t>
      </w:r>
      <w:r w:rsidRPr="00106DC3">
        <w:rPr>
          <w:color w:val="000000"/>
          <w:sz w:val="22"/>
          <w:szCs w:val="22"/>
        </w:rPr>
        <w:t>и</w:t>
      </w:r>
      <w:r w:rsidRPr="00106DC3">
        <w:rPr>
          <w:color w:val="000000"/>
          <w:sz w:val="22"/>
          <w:szCs w:val="22"/>
        </w:rPr>
        <w:t>мальной) цены Контракта, и составляет  31 397 (Тридцать одна тысяча триста девяносто семь) рублей 17 копеек.</w:t>
      </w:r>
    </w:p>
    <w:p w:rsidR="00261D87" w:rsidRPr="00106DC3" w:rsidRDefault="00261D87" w:rsidP="00261D87">
      <w:pPr>
        <w:spacing w:after="0"/>
        <w:rPr>
          <w:color w:val="000000"/>
          <w:sz w:val="22"/>
          <w:szCs w:val="22"/>
        </w:rPr>
      </w:pPr>
      <w:r w:rsidRPr="00106DC3">
        <w:rPr>
          <w:color w:val="000000"/>
          <w:sz w:val="22"/>
          <w:szCs w:val="22"/>
        </w:rPr>
        <w:t>6.3. 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</w:t>
      </w:r>
      <w:r w:rsidRPr="00106DC3">
        <w:rPr>
          <w:color w:val="000000"/>
          <w:sz w:val="22"/>
          <w:szCs w:val="22"/>
        </w:rPr>
        <w:t>л</w:t>
      </w:r>
      <w:r w:rsidRPr="00106DC3">
        <w:rPr>
          <w:color w:val="000000"/>
          <w:sz w:val="22"/>
          <w:szCs w:val="22"/>
        </w:rPr>
        <w:t>нения им принятых по Контракту обязательств в полном объеме.</w:t>
      </w:r>
    </w:p>
    <w:p w:rsidR="00261D87" w:rsidRPr="00106DC3" w:rsidRDefault="00261D87" w:rsidP="00261D87">
      <w:pPr>
        <w:spacing w:after="0"/>
        <w:rPr>
          <w:color w:val="000000"/>
          <w:sz w:val="22"/>
          <w:szCs w:val="22"/>
        </w:rPr>
      </w:pPr>
    </w:p>
    <w:p w:rsidR="00261D87" w:rsidRPr="00106DC3" w:rsidRDefault="00261D87" w:rsidP="00261D87">
      <w:pPr>
        <w:spacing w:after="0"/>
        <w:jc w:val="center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>7. Порядок изменения, дополнения и расторжение Контракта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 xml:space="preserve">7.2. </w:t>
      </w:r>
      <w:proofErr w:type="gramStart"/>
      <w:r w:rsidRPr="00106DC3">
        <w:rPr>
          <w:sz w:val="22"/>
          <w:szCs w:val="22"/>
        </w:rPr>
        <w:t>Контракт</w:t>
      </w:r>
      <w:proofErr w:type="gram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может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быть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расторгнут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соглашению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сторон</w:t>
      </w:r>
      <w:proofErr w:type="spellEnd"/>
      <w:r w:rsidRPr="00106DC3">
        <w:rPr>
          <w:sz w:val="22"/>
          <w:szCs w:val="22"/>
          <w:lang w:val="de-DE"/>
        </w:rPr>
        <w:t xml:space="preserve">, </w:t>
      </w:r>
      <w:proofErr w:type="spellStart"/>
      <w:r w:rsidRPr="00106DC3">
        <w:rPr>
          <w:sz w:val="22"/>
          <w:szCs w:val="22"/>
          <w:lang w:val="de-DE"/>
        </w:rPr>
        <w:t>по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решению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суда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или</w:t>
      </w:r>
      <w:proofErr w:type="spellEnd"/>
      <w:r w:rsidRPr="00106DC3">
        <w:rPr>
          <w:sz w:val="22"/>
          <w:szCs w:val="22"/>
          <w:lang w:val="de-DE"/>
        </w:rPr>
        <w:t xml:space="preserve"> в </w:t>
      </w:r>
      <w:proofErr w:type="spellStart"/>
      <w:r w:rsidRPr="00106DC3">
        <w:rPr>
          <w:sz w:val="22"/>
          <w:szCs w:val="22"/>
          <w:lang w:val="de-DE"/>
        </w:rPr>
        <w:t>связи</w:t>
      </w:r>
      <w:proofErr w:type="spellEnd"/>
      <w:r w:rsidRPr="00106DC3">
        <w:rPr>
          <w:sz w:val="22"/>
          <w:szCs w:val="22"/>
          <w:lang w:val="de-DE"/>
        </w:rPr>
        <w:t xml:space="preserve"> с </w:t>
      </w:r>
      <w:proofErr w:type="spellStart"/>
      <w:r w:rsidRPr="00106DC3">
        <w:rPr>
          <w:sz w:val="22"/>
          <w:szCs w:val="22"/>
          <w:lang w:val="de-DE"/>
        </w:rPr>
        <w:t>односторонним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отказом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Заказчика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от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исполнения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r w:rsidRPr="00106DC3">
        <w:rPr>
          <w:sz w:val="22"/>
          <w:szCs w:val="22"/>
        </w:rPr>
        <w:t>Контракта</w:t>
      </w:r>
      <w:r w:rsidRPr="00106DC3">
        <w:rPr>
          <w:sz w:val="22"/>
          <w:szCs w:val="22"/>
          <w:lang w:val="de-DE"/>
        </w:rPr>
        <w:t xml:space="preserve"> в </w:t>
      </w:r>
      <w:proofErr w:type="spellStart"/>
      <w:r w:rsidRPr="00106DC3">
        <w:rPr>
          <w:sz w:val="22"/>
          <w:szCs w:val="22"/>
          <w:lang w:val="de-DE"/>
        </w:rPr>
        <w:t>соответствии</w:t>
      </w:r>
      <w:proofErr w:type="spellEnd"/>
      <w:r w:rsidRPr="00106DC3">
        <w:rPr>
          <w:sz w:val="22"/>
          <w:szCs w:val="22"/>
          <w:lang w:val="de-DE"/>
        </w:rPr>
        <w:t xml:space="preserve"> с </w:t>
      </w:r>
      <w:proofErr w:type="spellStart"/>
      <w:r w:rsidRPr="00106DC3">
        <w:rPr>
          <w:sz w:val="22"/>
          <w:szCs w:val="22"/>
          <w:lang w:val="de-DE"/>
        </w:rPr>
        <w:t>действующим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законодательством</w:t>
      </w:r>
      <w:proofErr w:type="spellEnd"/>
      <w:r w:rsidRPr="00106DC3">
        <w:rPr>
          <w:sz w:val="22"/>
          <w:szCs w:val="22"/>
        </w:rPr>
        <w:t xml:space="preserve"> в </w:t>
      </w:r>
      <w:proofErr w:type="spellStart"/>
      <w:r w:rsidRPr="00106DC3">
        <w:rPr>
          <w:sz w:val="22"/>
          <w:szCs w:val="22"/>
        </w:rPr>
        <w:t>т.ч</w:t>
      </w:r>
      <w:proofErr w:type="spellEnd"/>
      <w:r w:rsidRPr="00106DC3">
        <w:rPr>
          <w:sz w:val="22"/>
          <w:szCs w:val="22"/>
        </w:rPr>
        <w:t>. в связи с: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- отказом Поставщика передать Заказчику Товар или принадлежности к нему (п.1 ст. 463, абз.2 ст. 464 ГК РФ);</w:t>
      </w:r>
    </w:p>
    <w:p w:rsidR="00261D87" w:rsidRPr="00106DC3" w:rsidRDefault="00261D87" w:rsidP="00261D87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>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106DC3">
          <w:rPr>
            <w:color w:val="0000FF" w:themeColor="hyperlink"/>
            <w:sz w:val="22"/>
            <w:szCs w:val="22"/>
            <w:u w:val="single"/>
          </w:rPr>
          <w:t>п. 2 ст. 475</w:t>
        </w:r>
      </w:hyperlink>
      <w:r w:rsidRPr="00106DC3">
        <w:rPr>
          <w:sz w:val="22"/>
          <w:szCs w:val="22"/>
        </w:rPr>
        <w:t xml:space="preserve"> ГК РФ);</w:t>
      </w:r>
    </w:p>
    <w:p w:rsidR="00261D87" w:rsidRPr="00106DC3" w:rsidRDefault="00261D87" w:rsidP="00261D87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- невыполнением Поставщиком в разумный срок требования Заказчика о доукомплектовании т</w:t>
      </w:r>
      <w:r w:rsidRPr="00106DC3">
        <w:rPr>
          <w:sz w:val="22"/>
          <w:szCs w:val="22"/>
        </w:rPr>
        <w:t>о</w:t>
      </w:r>
      <w:r w:rsidRPr="00106DC3">
        <w:rPr>
          <w:sz w:val="22"/>
          <w:szCs w:val="22"/>
        </w:rPr>
        <w:t>вара (</w:t>
      </w:r>
      <w:hyperlink r:id="rId11" w:history="1">
        <w:r w:rsidRPr="00106DC3">
          <w:rPr>
            <w:color w:val="0000FF" w:themeColor="hyperlink"/>
            <w:sz w:val="22"/>
            <w:szCs w:val="22"/>
            <w:u w:val="single"/>
          </w:rPr>
          <w:t>п. 1 ст. 480</w:t>
        </w:r>
      </w:hyperlink>
      <w:r w:rsidRPr="00106DC3">
        <w:rPr>
          <w:sz w:val="22"/>
          <w:szCs w:val="22"/>
        </w:rPr>
        <w:t xml:space="preserve"> ГК РФ);</w:t>
      </w:r>
    </w:p>
    <w:p w:rsidR="00261D87" w:rsidRDefault="00261D87" w:rsidP="00261D87">
      <w:pPr>
        <w:widowControl w:val="0"/>
        <w:autoSpaceDE w:val="0"/>
        <w:autoSpaceDN w:val="0"/>
        <w:spacing w:after="0"/>
        <w:rPr>
          <w:b/>
          <w:bCs/>
          <w:sz w:val="22"/>
          <w:szCs w:val="22"/>
        </w:rPr>
      </w:pPr>
      <w:r w:rsidRPr="00106DC3">
        <w:rPr>
          <w:sz w:val="22"/>
          <w:szCs w:val="22"/>
        </w:rPr>
        <w:t>- неоднократным нарушением Поставщиком сроков поставки Товаров (</w:t>
      </w:r>
      <w:hyperlink r:id="rId12" w:history="1">
        <w:r w:rsidRPr="00106DC3">
          <w:rPr>
            <w:color w:val="0000FF" w:themeColor="hyperlink"/>
            <w:sz w:val="22"/>
            <w:szCs w:val="22"/>
            <w:u w:val="single"/>
          </w:rPr>
          <w:t>п. 2 ст. 523</w:t>
        </w:r>
      </w:hyperlink>
      <w:r w:rsidRPr="00106DC3">
        <w:rPr>
          <w:sz w:val="22"/>
          <w:szCs w:val="22"/>
        </w:rPr>
        <w:t xml:space="preserve"> ГК РФ).</w:t>
      </w:r>
      <w:r w:rsidRPr="00106DC3">
        <w:rPr>
          <w:b/>
          <w:bCs/>
          <w:sz w:val="22"/>
          <w:szCs w:val="22"/>
        </w:rPr>
        <w:t xml:space="preserve">   </w:t>
      </w:r>
    </w:p>
    <w:p w:rsidR="00261D87" w:rsidRPr="00106DC3" w:rsidRDefault="00261D87" w:rsidP="00261D87">
      <w:pPr>
        <w:widowControl w:val="0"/>
        <w:autoSpaceDE w:val="0"/>
        <w:autoSpaceDN w:val="0"/>
        <w:spacing w:after="0"/>
        <w:rPr>
          <w:b/>
          <w:bCs/>
          <w:sz w:val="22"/>
          <w:szCs w:val="22"/>
        </w:rPr>
      </w:pPr>
    </w:p>
    <w:p w:rsidR="00261D87" w:rsidRPr="00106DC3" w:rsidRDefault="00261D87" w:rsidP="00261D87">
      <w:pPr>
        <w:widowControl w:val="0"/>
        <w:autoSpaceDE w:val="0"/>
        <w:autoSpaceDN w:val="0"/>
        <w:spacing w:after="0"/>
        <w:jc w:val="center"/>
        <w:rPr>
          <w:sz w:val="22"/>
          <w:szCs w:val="22"/>
        </w:rPr>
      </w:pPr>
      <w:r w:rsidRPr="00106DC3">
        <w:rPr>
          <w:b/>
          <w:bCs/>
          <w:sz w:val="22"/>
          <w:szCs w:val="22"/>
        </w:rPr>
        <w:t>8. Заключительные положения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 xml:space="preserve">8.1. </w:t>
      </w:r>
      <w:proofErr w:type="spellStart"/>
      <w:r w:rsidRPr="00106DC3">
        <w:rPr>
          <w:sz w:val="22"/>
          <w:szCs w:val="22"/>
          <w:lang w:val="de-DE"/>
        </w:rPr>
        <w:t>Настоящий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</w:rPr>
        <w:t>Конракт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вступает</w:t>
      </w:r>
      <w:proofErr w:type="spellEnd"/>
      <w:r w:rsidRPr="00106DC3">
        <w:rPr>
          <w:sz w:val="22"/>
          <w:szCs w:val="22"/>
          <w:lang w:val="de-DE"/>
        </w:rPr>
        <w:t xml:space="preserve"> в </w:t>
      </w:r>
      <w:r w:rsidRPr="00106DC3">
        <w:rPr>
          <w:sz w:val="22"/>
          <w:szCs w:val="22"/>
        </w:rPr>
        <w:t xml:space="preserve">силу </w:t>
      </w:r>
      <w:r w:rsidRPr="00106DC3">
        <w:rPr>
          <w:sz w:val="22"/>
          <w:szCs w:val="22"/>
          <w:lang w:val="de-DE"/>
        </w:rPr>
        <w:t xml:space="preserve">с </w:t>
      </w:r>
      <w:proofErr w:type="spellStart"/>
      <w:r w:rsidRPr="00106DC3">
        <w:rPr>
          <w:sz w:val="22"/>
          <w:szCs w:val="22"/>
          <w:lang w:val="de-DE"/>
        </w:rPr>
        <w:t>момента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его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proofErr w:type="spellStart"/>
      <w:r w:rsidRPr="00106DC3">
        <w:rPr>
          <w:sz w:val="22"/>
          <w:szCs w:val="22"/>
          <w:lang w:val="de-DE"/>
        </w:rPr>
        <w:t>подписания</w:t>
      </w:r>
      <w:proofErr w:type="spellEnd"/>
      <w:r w:rsidRPr="00106DC3">
        <w:rPr>
          <w:sz w:val="22"/>
          <w:szCs w:val="22"/>
          <w:lang w:val="de-DE"/>
        </w:rPr>
        <w:t xml:space="preserve"> и </w:t>
      </w:r>
      <w:proofErr w:type="spellStart"/>
      <w:r w:rsidRPr="00106DC3">
        <w:rPr>
          <w:sz w:val="22"/>
          <w:szCs w:val="22"/>
          <w:lang w:val="de-DE"/>
        </w:rPr>
        <w:t>действует</w:t>
      </w:r>
      <w:proofErr w:type="spellEnd"/>
      <w:r w:rsidRPr="00106DC3">
        <w:rPr>
          <w:sz w:val="22"/>
          <w:szCs w:val="22"/>
          <w:lang w:val="de-DE"/>
        </w:rPr>
        <w:t xml:space="preserve"> </w:t>
      </w:r>
      <w:r w:rsidRPr="00106DC3">
        <w:rPr>
          <w:sz w:val="22"/>
          <w:szCs w:val="22"/>
        </w:rPr>
        <w:t>до полного испо</w:t>
      </w:r>
      <w:r w:rsidRPr="00106DC3">
        <w:rPr>
          <w:sz w:val="22"/>
          <w:szCs w:val="22"/>
        </w:rPr>
        <w:t>л</w:t>
      </w:r>
      <w:r w:rsidRPr="00106DC3">
        <w:rPr>
          <w:sz w:val="22"/>
          <w:szCs w:val="22"/>
        </w:rPr>
        <w:t xml:space="preserve">нения сторонами обязательств. 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8.2. Приложение № 1 является неотъемлемой частью настоящего Контракта.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>8.3. Все извещения, требования или иные договоренности между Сторонами должны быть сове</w:t>
      </w:r>
      <w:r w:rsidRPr="00106DC3">
        <w:rPr>
          <w:sz w:val="22"/>
          <w:szCs w:val="22"/>
        </w:rPr>
        <w:t>р</w:t>
      </w:r>
      <w:r w:rsidRPr="00106DC3">
        <w:rPr>
          <w:sz w:val="22"/>
          <w:szCs w:val="22"/>
        </w:rPr>
        <w:t xml:space="preserve">шены в письменной форме и надлежащим образом (посредством факсимильной связи, курьером </w:t>
      </w:r>
      <w:r w:rsidRPr="00106DC3">
        <w:rPr>
          <w:sz w:val="22"/>
          <w:szCs w:val="22"/>
        </w:rPr>
        <w:lastRenderedPageBreak/>
        <w:t>или почтовым отправлением с уведомлением о вручении) переданы Стороне, которой они адр</w:t>
      </w:r>
      <w:r w:rsidRPr="00106DC3">
        <w:rPr>
          <w:sz w:val="22"/>
          <w:szCs w:val="22"/>
        </w:rPr>
        <w:t>е</w:t>
      </w:r>
      <w:r w:rsidRPr="00106DC3">
        <w:rPr>
          <w:sz w:val="22"/>
          <w:szCs w:val="22"/>
        </w:rPr>
        <w:t>суются.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261D87" w:rsidRPr="00106DC3" w:rsidRDefault="00261D87" w:rsidP="00261D87">
      <w:pPr>
        <w:spacing w:after="0"/>
        <w:rPr>
          <w:sz w:val="22"/>
          <w:szCs w:val="22"/>
        </w:rPr>
      </w:pPr>
      <w:r w:rsidRPr="00106DC3">
        <w:rPr>
          <w:sz w:val="22"/>
          <w:szCs w:val="22"/>
        </w:rPr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261D87" w:rsidRPr="00106DC3" w:rsidRDefault="00261D87" w:rsidP="00261D87">
      <w:pPr>
        <w:spacing w:after="0"/>
        <w:jc w:val="center"/>
        <w:rPr>
          <w:b/>
          <w:sz w:val="22"/>
          <w:szCs w:val="22"/>
        </w:rPr>
      </w:pPr>
    </w:p>
    <w:p w:rsidR="00261D87" w:rsidRPr="00106DC3" w:rsidRDefault="00261D87" w:rsidP="00261D87">
      <w:pPr>
        <w:spacing w:after="0"/>
        <w:ind w:left="720"/>
        <w:jc w:val="left"/>
        <w:rPr>
          <w:b/>
          <w:sz w:val="22"/>
          <w:szCs w:val="22"/>
        </w:rPr>
      </w:pPr>
      <w:r w:rsidRPr="00106DC3">
        <w:rPr>
          <w:b/>
          <w:sz w:val="22"/>
          <w:szCs w:val="22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261D87" w:rsidRPr="00106DC3" w:rsidTr="004B7CF0">
        <w:tc>
          <w:tcPr>
            <w:tcW w:w="10414" w:type="dxa"/>
            <w:hideMark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7"/>
              <w:gridCol w:w="5103"/>
            </w:tblGrid>
            <w:tr w:rsidR="00261D87" w:rsidRPr="00106DC3" w:rsidTr="004B7CF0">
              <w:trPr>
                <w:trHeight w:val="276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106DC3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106DC3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261D87" w:rsidRPr="00106DC3" w:rsidTr="004B7CF0">
              <w:trPr>
                <w:trHeight w:val="893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D87" w:rsidRPr="00106DC3" w:rsidRDefault="00261D87" w:rsidP="004B7CF0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bookmarkStart w:id="0" w:name="_Toc457810420"/>
                  <w:r w:rsidRPr="00106DC3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  <w:bookmarkEnd w:id="0"/>
                </w:p>
                <w:p w:rsidR="00261D87" w:rsidRPr="00106DC3" w:rsidRDefault="00261D87" w:rsidP="004B7CF0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Адрес местонахождения: 111250, г. Москва, </w:t>
                  </w:r>
                </w:p>
                <w:p w:rsidR="00261D87" w:rsidRPr="00106DC3" w:rsidRDefault="00261D87" w:rsidP="004B7CF0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06DC3">
                    <w:rPr>
                      <w:sz w:val="22"/>
                      <w:szCs w:val="22"/>
                    </w:rPr>
                    <w:t>Красноказарменная</w:t>
                  </w:r>
                  <w:proofErr w:type="spellEnd"/>
                  <w:r w:rsidRPr="00106DC3">
                    <w:rPr>
                      <w:sz w:val="22"/>
                      <w:szCs w:val="22"/>
                    </w:rPr>
                    <w:t>, д. 14</w:t>
                  </w:r>
                </w:p>
                <w:p w:rsidR="00261D87" w:rsidRPr="00106DC3" w:rsidRDefault="00261D87" w:rsidP="004B7CF0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ООО «Офисная техника»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Адрес местонахождения: 390044 г. Рязань, ул. Мо</w:t>
                  </w:r>
                  <w:r w:rsidRPr="00106DC3">
                    <w:rPr>
                      <w:sz w:val="22"/>
                      <w:szCs w:val="22"/>
                    </w:rPr>
                    <w:t>с</w:t>
                  </w:r>
                  <w:r w:rsidRPr="00106DC3">
                    <w:rPr>
                      <w:sz w:val="22"/>
                      <w:szCs w:val="22"/>
                    </w:rPr>
                    <w:t>ковское шоссе, д.20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Почтовый адрес: 390044 г. Рязань, ул. Московское шоссе, д.20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Тел/факс: +7 (4912) 37-28-90 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Эл</w:t>
                  </w:r>
                  <w:proofErr w:type="gramStart"/>
                  <w:r w:rsidRPr="00106DC3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06D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06DC3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106DC3">
                    <w:rPr>
                      <w:sz w:val="22"/>
                      <w:szCs w:val="22"/>
                    </w:rPr>
                    <w:t xml:space="preserve">очта: </w:t>
                  </w:r>
                  <w:proofErr w:type="spellStart"/>
                  <w:r w:rsidRPr="00106DC3">
                    <w:rPr>
                      <w:sz w:val="22"/>
                      <w:szCs w:val="22"/>
                      <w:lang w:val="en-US"/>
                    </w:rPr>
                    <w:t>officetechnika</w:t>
                  </w:r>
                  <w:proofErr w:type="spellEnd"/>
                  <w:r w:rsidRPr="00106DC3">
                    <w:rPr>
                      <w:sz w:val="22"/>
                      <w:szCs w:val="22"/>
                    </w:rPr>
                    <w:t>@</w:t>
                  </w:r>
                  <w:r w:rsidRPr="00106DC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106DC3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106DC3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261D87" w:rsidRPr="00106DC3" w:rsidTr="004B7CF0">
              <w:trPr>
                <w:trHeight w:val="894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D87" w:rsidRPr="00106DC3" w:rsidRDefault="00261D87" w:rsidP="004B7CF0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ОГРН 1027700251644</w:t>
                  </w:r>
                </w:p>
                <w:p w:rsidR="00261D87" w:rsidRPr="00106DC3" w:rsidRDefault="00261D87" w:rsidP="004B7CF0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ИНН/КПП 7722019652/772201001</w:t>
                  </w:r>
                </w:p>
                <w:p w:rsidR="00261D87" w:rsidRDefault="00261D87" w:rsidP="004B7CF0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06DC3">
                    <w:rPr>
                      <w:sz w:val="22"/>
                      <w:szCs w:val="22"/>
                    </w:rPr>
                    <w:t xml:space="preserve">УФК  по г. Москве (ФГБОУ ВО «НИУ «МЭИ», </w:t>
                  </w:r>
                  <w:proofErr w:type="gramEnd"/>
                </w:p>
                <w:p w:rsidR="00261D87" w:rsidRPr="00106DC3" w:rsidRDefault="00261D87" w:rsidP="004B7CF0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06DC3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106DC3">
                    <w:rPr>
                      <w:sz w:val="22"/>
                      <w:szCs w:val="22"/>
                    </w:rPr>
                    <w:t xml:space="preserve">/с 20736Х97140) </w:t>
                  </w: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  <w:proofErr w:type="gramStart"/>
                  <w:r w:rsidRPr="00106DC3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106DC3">
                    <w:rPr>
                      <w:sz w:val="22"/>
                      <w:szCs w:val="22"/>
                    </w:rPr>
                    <w:t xml:space="preserve">/с 40501810600002000079                                                                                       </w:t>
                  </w: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БИК 044583001</w:t>
                  </w: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ОКПО 02066411  ОКТМО 45388000</w:t>
                  </w: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:rsidR="00261D87" w:rsidRPr="00106DC3" w:rsidRDefault="00261D87" w:rsidP="004B7CF0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:rsidR="00E55E3F" w:rsidRPr="00E55E3F" w:rsidRDefault="00E55E3F" w:rsidP="00E55E3F">
                  <w:pPr>
                    <w:spacing w:after="0"/>
                    <w:ind w:right="-113"/>
                    <w:rPr>
                      <w:sz w:val="22"/>
                      <w:szCs w:val="22"/>
                    </w:rPr>
                  </w:pPr>
                  <w:r w:rsidRPr="00E55E3F">
                    <w:rPr>
                      <w:sz w:val="22"/>
                      <w:szCs w:val="22"/>
                    </w:rPr>
                    <w:t>Проректор по научной работе</w:t>
                  </w:r>
                </w:p>
                <w:p w:rsidR="00E55E3F" w:rsidRPr="00E55E3F" w:rsidRDefault="00E55E3F" w:rsidP="00E55E3F">
                  <w:pPr>
                    <w:spacing w:after="0"/>
                    <w:ind w:right="-113"/>
                    <w:rPr>
                      <w:sz w:val="22"/>
                      <w:szCs w:val="22"/>
                    </w:rPr>
                  </w:pPr>
                  <w:r w:rsidRPr="00E55E3F">
                    <w:rPr>
                      <w:sz w:val="22"/>
                      <w:szCs w:val="22"/>
                    </w:rPr>
                    <w:t>ФГБОУ ВО «НИУ «МЭИ»</w:t>
                  </w:r>
                </w:p>
                <w:p w:rsidR="00E55E3F" w:rsidRPr="00E55E3F" w:rsidRDefault="00E55E3F" w:rsidP="00E55E3F">
                  <w:pPr>
                    <w:spacing w:after="0"/>
                    <w:ind w:right="-113"/>
                    <w:rPr>
                      <w:sz w:val="22"/>
                      <w:szCs w:val="22"/>
                    </w:rPr>
                  </w:pPr>
                </w:p>
                <w:p w:rsidR="00261D87" w:rsidRPr="00106DC3" w:rsidRDefault="00E55E3F" w:rsidP="00E55E3F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E55E3F">
                    <w:rPr>
                      <w:sz w:val="22"/>
                      <w:szCs w:val="22"/>
                    </w:rPr>
                    <w:t>____________________/В.К. Драгунов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ОГРН 1046206000576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ИНН, КПП 6229036015/622901001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106DC3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106DC3">
                    <w:rPr>
                      <w:sz w:val="22"/>
                      <w:szCs w:val="22"/>
                    </w:rPr>
                    <w:t>/с 40702810725250000540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к/с 30101810100000000835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Банк Филиал Банка ВТБ (ПАО) в г. Воронеже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БИК 042007835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ОКПО 70349939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ОКВЭД 51.64.1 52.64.2     </w:t>
                  </w:r>
                </w:p>
                <w:p w:rsidR="00261D87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ОКТМО61701000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>Директор ООО « Офисная техника»</w:t>
                  </w: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  <w:r w:rsidRPr="00106DC3">
                    <w:rPr>
                      <w:sz w:val="22"/>
                      <w:szCs w:val="22"/>
                    </w:rPr>
                    <w:t xml:space="preserve">______________/ Н.И. </w:t>
                  </w:r>
                  <w:proofErr w:type="spellStart"/>
                  <w:r w:rsidRPr="00106DC3">
                    <w:rPr>
                      <w:sz w:val="22"/>
                      <w:szCs w:val="22"/>
                    </w:rPr>
                    <w:t>Пятаев</w:t>
                  </w:r>
                  <w:proofErr w:type="spellEnd"/>
                </w:p>
                <w:p w:rsidR="00261D87" w:rsidRPr="00106DC3" w:rsidRDefault="00261D87" w:rsidP="004B7CF0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1D87" w:rsidRPr="00106DC3" w:rsidRDefault="00261D87" w:rsidP="004B7CF0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  <w:r w:rsidRPr="00106D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Pr="00106DC3" w:rsidRDefault="00261D87" w:rsidP="00261D87">
      <w:pPr>
        <w:spacing w:after="0"/>
        <w:jc w:val="right"/>
        <w:rPr>
          <w:sz w:val="22"/>
          <w:szCs w:val="22"/>
        </w:rPr>
      </w:pPr>
    </w:p>
    <w:p w:rsidR="00261D87" w:rsidRDefault="00261D87" w:rsidP="00261D87">
      <w:pPr>
        <w:spacing w:after="0"/>
        <w:rPr>
          <w:sz w:val="22"/>
          <w:szCs w:val="22"/>
        </w:rPr>
      </w:pPr>
    </w:p>
    <w:p w:rsidR="00261D87" w:rsidRDefault="00261D87" w:rsidP="00261D87">
      <w:pPr>
        <w:spacing w:after="0"/>
        <w:rPr>
          <w:sz w:val="22"/>
          <w:szCs w:val="22"/>
        </w:rPr>
      </w:pPr>
    </w:p>
    <w:p w:rsidR="00DD3B80" w:rsidRPr="00D0305D" w:rsidRDefault="00DD3B80" w:rsidP="00DD3B80">
      <w:pPr>
        <w:spacing w:after="0"/>
        <w:jc w:val="right"/>
      </w:pPr>
      <w:r w:rsidRPr="00D0305D">
        <w:t xml:space="preserve">                                                                                                                                                                                </w:t>
      </w:r>
    </w:p>
    <w:p w:rsidR="00DD3B80" w:rsidRPr="00D0305D" w:rsidRDefault="00DD3B80" w:rsidP="00DD3B80">
      <w:pPr>
        <w:spacing w:after="0"/>
        <w:jc w:val="right"/>
      </w:pPr>
    </w:p>
    <w:p w:rsidR="005611D4" w:rsidRDefault="005611D4" w:rsidP="00DD3B80">
      <w:pPr>
        <w:spacing w:after="0"/>
        <w:jc w:val="right"/>
        <w:sectPr w:rsidR="005611D4" w:rsidSect="005611D4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15330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51"/>
        <w:gridCol w:w="2022"/>
        <w:gridCol w:w="5528"/>
        <w:gridCol w:w="1276"/>
        <w:gridCol w:w="992"/>
        <w:gridCol w:w="992"/>
        <w:gridCol w:w="1418"/>
        <w:gridCol w:w="2126"/>
        <w:gridCol w:w="425"/>
      </w:tblGrid>
      <w:tr w:rsidR="005611D4" w:rsidRPr="005611D4" w:rsidTr="004B7CF0">
        <w:trPr>
          <w:gridAfter w:val="1"/>
          <w:wAfter w:w="425" w:type="dxa"/>
          <w:trHeight w:val="510"/>
        </w:trPr>
        <w:tc>
          <w:tcPr>
            <w:tcW w:w="551" w:type="dxa"/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5611D4" w:rsidRPr="005611D4" w:rsidRDefault="005611D4" w:rsidP="004B7CF0">
            <w:pPr>
              <w:spacing w:after="0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611D4" w:rsidRPr="005611D4" w:rsidRDefault="005611D4" w:rsidP="005611D4">
            <w:pPr>
              <w:spacing w:after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Приложение № 1</w:t>
            </w:r>
          </w:p>
          <w:p w:rsidR="005611D4" w:rsidRPr="005611D4" w:rsidRDefault="005611D4" w:rsidP="004B7CF0">
            <w:pPr>
              <w:spacing w:after="0"/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 xml:space="preserve">                                                                                к Контракту № 116-117/2016 (Д-1023)</w:t>
            </w:r>
          </w:p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от «___» _______________ 2016  года</w:t>
            </w:r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</w:p>
        </w:tc>
      </w:tr>
      <w:tr w:rsidR="005611D4" w:rsidRPr="005611D4" w:rsidTr="004B7CF0">
        <w:trPr>
          <w:gridAfter w:val="1"/>
          <w:wAfter w:w="425" w:type="dxa"/>
          <w:trHeight w:val="510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Спецификация</w:t>
            </w:r>
          </w:p>
          <w:p w:rsidR="005611D4" w:rsidRPr="005611D4" w:rsidRDefault="005611D4" w:rsidP="004B7CF0">
            <w:pPr>
              <w:keepNext/>
              <w:keepLines/>
              <w:autoSpaceDE w:val="0"/>
              <w:ind w:left="61"/>
              <w:jc w:val="right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</w:p>
        </w:tc>
      </w:tr>
      <w:tr w:rsidR="005611D4" w:rsidRPr="005611D4" w:rsidTr="004B7CF0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141955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141955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Сумма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Страна происхождения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Клей-карандаш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O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f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ficeSpace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Клей предназначен для склеивания бумажных изделий. Клей без растворителей. Клей не токсичен. Клей склеивает за 30 секунд. Вес клея 20 г. Клей без цвета и запаха. Тюбик осн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щен колпачком, который предохраняет клей от высыхания. Клей из тюбика выдвигается при помощи поворотного м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ханизма в основании тюбика.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425,00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Клейкие закладки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Клейкие закладки размером: ширина 12 мм; длина 45 мм. Количество клейких закладок в упаковке 125. Клейкие з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кладки уложены в диспенсер по цветам. В диспенсере 25 з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кладок каждого цвета. Клейкие закладки пяти разных цв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тов. Клейкие закладки изготовлены из полимерной пленки. Клеевой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слой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гранулированный и позволяет приклеивание закладок к любой поверхности и удержание на ней в течение длительного времени. Клеевой слой позволяет переклеивать закладки 50 раз. Клеевой слой не остается на поверхности после отклеивания. На закладках предусмотрена возмо</w:t>
            </w:r>
            <w:r w:rsidRPr="005611D4">
              <w:rPr>
                <w:rFonts w:eastAsia="Times New Roman CYR"/>
                <w:sz w:val="20"/>
                <w:szCs w:val="20"/>
              </w:rPr>
              <w:t>ж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ность наносить надписи.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упак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1 500,00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Ручка шариковая синяя</w:t>
            </w:r>
            <w:r w:rsidRPr="005611D4">
              <w:rPr>
                <w:sz w:val="20"/>
                <w:szCs w:val="20"/>
              </w:rPr>
              <w:t xml:space="preserve"> </w:t>
            </w:r>
            <w:r w:rsidRPr="005611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Corvina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Ручка укомплектована стержнем с синими чернилами. Че</w:t>
            </w:r>
            <w:r w:rsidRPr="005611D4">
              <w:rPr>
                <w:rFonts w:eastAsia="Times New Roman CYR"/>
                <w:sz w:val="20"/>
                <w:szCs w:val="20"/>
              </w:rPr>
              <w:t>р</w:t>
            </w:r>
            <w:r w:rsidRPr="005611D4">
              <w:rPr>
                <w:rFonts w:eastAsia="Times New Roman CYR"/>
                <w:sz w:val="20"/>
                <w:szCs w:val="20"/>
              </w:rPr>
              <w:t>нила пастообразные. Корпус ручки пластиковый. Ручка со сменным стержнем. Наконечник стержня металлизирова</w:t>
            </w:r>
            <w:r w:rsidRPr="005611D4">
              <w:rPr>
                <w:rFonts w:eastAsia="Times New Roman CYR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sz w:val="20"/>
                <w:szCs w:val="20"/>
              </w:rPr>
              <w:t>ный. Толщина линии письма 0.7 мм. Диаметр шарика 1 мм. Пишущий ресурс рассчитан на 900 м. В стержне ручки обе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печена непрерывная подача чернил. Ручка оснащена колпа</w:t>
            </w:r>
            <w:r w:rsidRPr="005611D4">
              <w:rPr>
                <w:rFonts w:eastAsia="Times New Roman CYR"/>
                <w:sz w:val="20"/>
                <w:szCs w:val="20"/>
              </w:rPr>
              <w:t>ч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ком.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1 400,00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ИТАЛИЯ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Салфетки для офи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ной техники 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D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E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lastRenderedPageBreak/>
              <w:t>FENDER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Салфетки предназначены для удаления пыли и загрязнений с экранов LCD, TFT-мониторов, ноутбуков, телевизоров, м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бели, PDA, клавиатур системных блоков, телефонных апп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ратов и других поверхностей. Салфетки изготовлены на о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нове вискозы и полиэфиров, без грубых частиц, не содержат ароматических добавок и спирта. Обладают дезинфициру</w:t>
            </w:r>
            <w:r w:rsidRPr="005611D4">
              <w:rPr>
                <w:rFonts w:eastAsia="Times New Roman CYR"/>
                <w:sz w:val="20"/>
                <w:szCs w:val="20"/>
              </w:rPr>
              <w:t>ю</w:t>
            </w:r>
            <w:r w:rsidRPr="005611D4">
              <w:rPr>
                <w:rFonts w:eastAsia="Times New Roman CYR"/>
                <w:sz w:val="20"/>
                <w:szCs w:val="20"/>
              </w:rPr>
              <w:t>щими и антистатическими свойствами. Не вызывают алле</w:t>
            </w:r>
            <w:r w:rsidRPr="005611D4">
              <w:rPr>
                <w:rFonts w:eastAsia="Times New Roman CYR"/>
                <w:sz w:val="20"/>
                <w:szCs w:val="20"/>
              </w:rPr>
              <w:t>р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гию. Салфетки влажные и упакованы в пластиковую тубу. В тубе 100 шт. салфеток.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упак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2 250,00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Клейкая лента 50 мм прозрачная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Unibob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Ширина клейкой ленты 50 мм, общая длина рулона – 66 м. Лента</w:t>
            </w:r>
            <w:r w:rsidRPr="005611D4">
              <w:rPr>
                <w:sz w:val="20"/>
                <w:szCs w:val="20"/>
                <w:lang w:val="en-US"/>
              </w:rPr>
              <w:t> </w:t>
            </w:r>
            <w:r w:rsidRPr="005611D4">
              <w:rPr>
                <w:rFonts w:eastAsia="Times New Roman CYR"/>
                <w:sz w:val="20"/>
                <w:szCs w:val="20"/>
              </w:rPr>
              <w:t>не имеет трещин, складок, разрывов, отверстий, пр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пусков клеевого слоя и посторонних включений в клеевом слое. Клеевая лента неокрашенная (прозрачная). Клеевая лента предназначена для упаковки объемных и тяжелове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ных грузов. Толщина клеевого слоя ленты 0,018 мм.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Толщ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на клеевой ленты 47 мкм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. Намотка ленты в рулон плотная без перекосов, края ровно обрезаны. Клейкая лента не теряет своих свойств на открытом воздухе при температуре 10 - 30 градусов Цельсия.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4 800,00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досок черный</w:t>
            </w:r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предназначен для письма на белых маркерных до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ках, стеклянных поверхностях. Маркер имеет округлый пл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стиковый корпус. Чернила маркера на спиртовой основе, быстро высыхают, не растекаются и при необходимости ле</w:t>
            </w:r>
            <w:r w:rsidRPr="005611D4">
              <w:rPr>
                <w:rFonts w:eastAsia="Times New Roman CYR"/>
                <w:sz w:val="20"/>
                <w:szCs w:val="20"/>
              </w:rPr>
              <w:t>г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ко и быстро стираются губкой. Наконечник маркера круглой формы, устойчив к деформации. Толщина линии письма 2мм.  Маркер не имеет запаха.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Безопасен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для здоровья. Цвет маркера  – черный.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2 600,00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КОРЕЯ, РЕСПУБЛИКА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досок зеленый</w:t>
            </w:r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предназначен для письма на белых маркерных до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ках, стеклянных поверхностях. Маркер имеет округлый пл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стиковый корпус. Чернила маркера на спиртовой основе, быстро высыхают, не растекаются и при необходимости ле</w:t>
            </w:r>
            <w:r w:rsidRPr="005611D4">
              <w:rPr>
                <w:rFonts w:eastAsia="Times New Roman CYR"/>
                <w:sz w:val="20"/>
                <w:szCs w:val="20"/>
              </w:rPr>
              <w:t>г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ко и быстро стираются губкой. Наконечник маркера круглой формы, устойчив к деформации. Толщина линии письма 2мм. Маркер не имеет запаха.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Безопасен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для здоровья. Цвет маркера – зеленый.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650,00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КОРЕЯ, РЕСПУБЛИКА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досок красный</w:t>
            </w:r>
            <w:r w:rsidRPr="005611D4">
              <w:rPr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Crown</w:t>
            </w:r>
            <w:proofErr w:type="spellEnd"/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предназначен для письма на белых маркерных до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ках, стеклянных поверхностях. Маркер имеет округлый пл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стиковый корпус. Чернила маркера на спиртовой основе, быстро высыхают, не растекаются и при необходимости ле</w:t>
            </w:r>
            <w:r w:rsidRPr="005611D4">
              <w:rPr>
                <w:rFonts w:eastAsia="Times New Roman CYR"/>
                <w:sz w:val="20"/>
                <w:szCs w:val="20"/>
              </w:rPr>
              <w:t>г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ко и быстро стираются губкой. Наконечник маркера круглой формы, устойчив к деформации. Толщина линии письма 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 xml:space="preserve">2мм. Маркер не имеет запаха.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Безопасен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для здоровья. Цвет маркера – красный.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650,00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КОРЕЯ, РЕСПУБЛИКА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досок синий</w:t>
            </w:r>
            <w:r w:rsidRPr="005611D4">
              <w:rPr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Crown</w:t>
            </w:r>
            <w:proofErr w:type="spellEnd"/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предназначен для письма на белых маркерных до</w:t>
            </w:r>
            <w:r w:rsidRPr="005611D4">
              <w:rPr>
                <w:rFonts w:eastAsia="Times New Roman CYR"/>
                <w:sz w:val="20"/>
                <w:szCs w:val="20"/>
              </w:rPr>
              <w:t>с</w:t>
            </w:r>
            <w:r w:rsidRPr="005611D4">
              <w:rPr>
                <w:rFonts w:eastAsia="Times New Roman CYR"/>
                <w:sz w:val="20"/>
                <w:szCs w:val="20"/>
              </w:rPr>
              <w:t>ках, стеклянных поверхностях. Маркер имеет округлый пл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стиковый корпус. Чернила маркера на спиртовой основе, быстро высыхают, не растекаются и при необходимости ле</w:t>
            </w:r>
            <w:r w:rsidRPr="005611D4">
              <w:rPr>
                <w:rFonts w:eastAsia="Times New Roman CYR"/>
                <w:sz w:val="20"/>
                <w:szCs w:val="20"/>
              </w:rPr>
              <w:t>г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ко и быстро стираются губкой. Наконечник маркера круглой формы, устойчив к деформации. Толщина линии письма 2мм. Маркер не имеет запаха.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Безопасен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для здоровья. Цвет маркера – синий.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2 600,00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КОРЕЯ, РЕСПУБЛИКА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 на резинке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OfficeSpace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 предназначена для хранения и переноски документов. Папка изготовлена из непрозрачного пластика, толщиной 0,5 мм. Корешок папки 15 мм. Размер папки 116х303 мм.  Папка закрывается при помощи двух угловых резинок. Папка о</w:t>
            </w:r>
            <w:r w:rsidRPr="005611D4">
              <w:rPr>
                <w:rFonts w:eastAsia="Times New Roman CYR"/>
                <w:sz w:val="20"/>
                <w:szCs w:val="20"/>
              </w:rPr>
              <w:t>б</w:t>
            </w:r>
            <w:r w:rsidRPr="005611D4">
              <w:rPr>
                <w:rFonts w:eastAsia="Times New Roman CYR"/>
                <w:sz w:val="20"/>
                <w:szCs w:val="20"/>
              </w:rPr>
              <w:t>ладает однородно окрашенной  поверхностью, без надписей и логотипа. Папка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максимально вмещает 150 листов формата А4. Цвет папки-ассорти.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16,50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1 650,00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11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Дырокол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OfficeSpace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Дырокол предназначен для пробивания отверстий в бума</w:t>
            </w:r>
            <w:r w:rsidRPr="005611D4">
              <w:rPr>
                <w:rFonts w:eastAsia="Times New Roman CYR"/>
                <w:sz w:val="20"/>
                <w:szCs w:val="20"/>
              </w:rPr>
              <w:t>ж</w:t>
            </w:r>
            <w:r w:rsidRPr="005611D4">
              <w:rPr>
                <w:rFonts w:eastAsia="Times New Roman CYR"/>
                <w:sz w:val="20"/>
                <w:szCs w:val="20"/>
              </w:rPr>
              <w:t>ных изделиях. Диаметр пробиваемых отверстий 6 мм. Ма</w:t>
            </w:r>
            <w:r w:rsidRPr="005611D4">
              <w:rPr>
                <w:rFonts w:eastAsia="Times New Roman CYR"/>
                <w:sz w:val="20"/>
                <w:szCs w:val="20"/>
              </w:rPr>
              <w:t>к</w:t>
            </w:r>
            <w:r w:rsidRPr="005611D4">
              <w:rPr>
                <w:rFonts w:eastAsia="Times New Roman CYR"/>
                <w:sz w:val="20"/>
                <w:szCs w:val="20"/>
              </w:rPr>
              <w:t>симальное количество пробиваемых листов 20 листов. Рук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ятка дырокола оснащена мягкой вставкой, для эргономичной работы. В основании дырокола встроена линейка для настройки по формату. Линейка выполнена из пластика. Л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нейка позволяет настраивать дырокол для работы с док</w:t>
            </w:r>
            <w:r w:rsidRPr="005611D4">
              <w:rPr>
                <w:rFonts w:eastAsia="Times New Roman CYR"/>
                <w:sz w:val="20"/>
                <w:szCs w:val="20"/>
              </w:rPr>
              <w:t>у</w:t>
            </w:r>
            <w:r w:rsidRPr="005611D4">
              <w:rPr>
                <w:rFonts w:eastAsia="Times New Roman CYR"/>
                <w:sz w:val="20"/>
                <w:szCs w:val="20"/>
              </w:rPr>
              <w:t>ментами максимального формата А3. В нижней части дыр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кола резервуар со снимаемой крышкой для сбора конфетти. Материал корпуса дырокола металл + пластик. Цвет дыр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кола черный.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84,19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841,90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12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Ручка шариковая синяя 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Ручка укомплектована стержнем с синими чернилами на масляной основе, обеспечивающим мягкое письмо. У ручки есть колпачок, защищающий пишущий узел от высыхания. Корпус ручки пластиковый. Корпус ручки прозрачный. Ко</w:t>
            </w:r>
            <w:r w:rsidRPr="005611D4">
              <w:rPr>
                <w:rFonts w:eastAsia="Times New Roman CYR"/>
                <w:sz w:val="20"/>
                <w:szCs w:val="20"/>
              </w:rPr>
              <w:t>р</w:t>
            </w:r>
            <w:r w:rsidRPr="005611D4">
              <w:rPr>
                <w:rFonts w:eastAsia="Times New Roman CYR"/>
                <w:sz w:val="20"/>
                <w:szCs w:val="20"/>
              </w:rPr>
              <w:t>пус обладает резиновым упором для пальцев. Резиновый упор покрыт поперечными канавками и имеет сложное сеч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ние, приближающее хват по удобству к трехгранным пиш</w:t>
            </w:r>
            <w:r w:rsidRPr="005611D4">
              <w:rPr>
                <w:rFonts w:eastAsia="Times New Roman CYR"/>
                <w:sz w:val="20"/>
                <w:szCs w:val="20"/>
              </w:rPr>
              <w:t>у</w:t>
            </w:r>
            <w:r w:rsidRPr="005611D4">
              <w:rPr>
                <w:rFonts w:eastAsia="Times New Roman CYR"/>
                <w:sz w:val="20"/>
                <w:szCs w:val="20"/>
              </w:rPr>
              <w:t>щим инструментам. Наконечник пишущего узла ручки сд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лан из металла. Пластиковые и резиновые части корпуса окрашены в тот же цвет, что и чернила. Ручка со сменным стержнем. Толщина линии письма 0,32</w:t>
            </w:r>
            <w:r w:rsidRPr="005611D4">
              <w:rPr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мм. Диаметр шарика 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ручки 0,7</w:t>
            </w:r>
            <w:r w:rsidRPr="005611D4">
              <w:rPr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>мм. Длина ручки с надетым колпачком 15,4</w:t>
            </w:r>
            <w:r w:rsidRPr="005611D4">
              <w:rPr>
                <w:sz w:val="20"/>
                <w:szCs w:val="20"/>
                <w:lang w:val="en-US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>см. Вес ручки  11</w:t>
            </w:r>
            <w:r w:rsidRPr="005611D4">
              <w:rPr>
                <w:sz w:val="20"/>
                <w:szCs w:val="20"/>
                <w:lang w:val="en-US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>грамм.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2 600,00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ЯПОНИЯ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Блок бумаги 76*102 мм, 100 листов 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Блок бумаги размером 76мм*</w:t>
            </w:r>
            <w:r w:rsidRPr="005611D4">
              <w:rPr>
                <w:rFonts w:eastAsia="Times New Roman CYR"/>
                <w:sz w:val="20"/>
                <w:szCs w:val="20"/>
                <w:shd w:val="clear" w:color="auto" w:fill="FFFFFF"/>
              </w:rPr>
              <w:t>102мм</w:t>
            </w:r>
            <w:r w:rsidRPr="005611D4">
              <w:rPr>
                <w:rFonts w:eastAsia="Times New Roman CYR"/>
                <w:sz w:val="20"/>
                <w:szCs w:val="20"/>
              </w:rPr>
              <w:t>. Цвет листочков же</w:t>
            </w:r>
            <w:r w:rsidRPr="005611D4">
              <w:rPr>
                <w:rFonts w:eastAsia="Times New Roman CYR"/>
                <w:sz w:val="20"/>
                <w:szCs w:val="20"/>
              </w:rPr>
              <w:t>л</w:t>
            </w:r>
            <w:r w:rsidRPr="005611D4">
              <w:rPr>
                <w:rFonts w:eastAsia="Times New Roman CYR"/>
                <w:sz w:val="20"/>
                <w:szCs w:val="20"/>
              </w:rPr>
              <w:t>тый. Блок-кубик прямоугольной формы. Плотность бумаги 70 г/м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2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. В блоке 100 листов. У каждого листочка клеящийся край шириной 10 мм. Клеевой слой нанесен по широкой стороне. Клеевой слой позволяет приклеивание к любой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п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верхности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удерживаться на ней в течение длительного времени. Клеевой слой позволяет переклеивать листочки 50 раз. Клеевой слой не оставляет следов после отклеивания. Блок листочков упакован в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термоусадочную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 xml:space="preserve"> прозрачную пленку с перфорацией для облегчения открывания.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24,57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491,40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14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выдел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ния текста желтый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Маркеры предназначены для маркировки и выделения те</w:t>
            </w:r>
            <w:r w:rsidRPr="005611D4">
              <w:rPr>
                <w:rFonts w:eastAsia="Times New Roman CYR"/>
                <w:sz w:val="20"/>
                <w:szCs w:val="20"/>
              </w:rPr>
              <w:t>к</w:t>
            </w:r>
            <w:r w:rsidRPr="005611D4">
              <w:rPr>
                <w:rFonts w:eastAsia="Times New Roman CYR"/>
                <w:sz w:val="20"/>
                <w:szCs w:val="20"/>
              </w:rPr>
              <w:t>ста на любом виде бумаг. Маркеры имеют эргономичный пластиковый корпус и оснащены съемным колпачком. Цвет корпуса маркеров соответствует цвету чернил. Маркеры имеют клиновидный наконечник. Чернила маркеров вод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растворимые, насыщенных цветов. Толщина линии письма маркеров  составляет 5 мм. Маркеры желтого цвета.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9,75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975,00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15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 для выдел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ния текста зеленый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Маркеры предназначены для маркировки и выделения те</w:t>
            </w:r>
            <w:r w:rsidRPr="005611D4">
              <w:rPr>
                <w:rFonts w:eastAsia="Times New Roman CYR"/>
                <w:sz w:val="20"/>
                <w:szCs w:val="20"/>
              </w:rPr>
              <w:t>к</w:t>
            </w:r>
            <w:r w:rsidRPr="005611D4">
              <w:rPr>
                <w:rFonts w:eastAsia="Times New Roman CYR"/>
                <w:sz w:val="20"/>
                <w:szCs w:val="20"/>
              </w:rPr>
              <w:t>ста на любом виде бумаг. Маркеры имеют эргономичный пластиковый корпус и оснащены съемным колпачком. Цвет корпуса маркеров соответствует цвету чернил. Маркеры имеют клиновидный наконечник. Чернила маркеров вод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растворимые, насыщенных цветов. Толщина линии письма маркеров  составляет 5 мм. Маркеры зеленого цвета.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9,75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975,00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16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Набор фломастеров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Хатбер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Фломастеры предназначены для письма и рисования на ра</w:t>
            </w:r>
            <w:r w:rsidRPr="005611D4">
              <w:rPr>
                <w:rFonts w:eastAsia="Times New Roman CYR"/>
                <w:sz w:val="20"/>
                <w:szCs w:val="20"/>
              </w:rPr>
              <w:t>з</w:t>
            </w:r>
            <w:r w:rsidRPr="005611D4">
              <w:rPr>
                <w:rFonts w:eastAsia="Times New Roman CYR"/>
                <w:sz w:val="20"/>
                <w:szCs w:val="20"/>
              </w:rPr>
              <w:t>личных видах бумаги. Чернила фломастеров нетоксичны, безвредны для здоровья. Корпус фломастеров изготовлен из качественного полипропилена, защищает чернила фломаст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ра от высыхания. Пишущий узел фломастеров выдерживает сильное нажатие на фломастер. Чернила фломастеров на водной основе и легко отстирываться с одежды. Колпачок фломастера вентилируемый, надежно фиксируется и обесп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чивает безопасность фломастера при использовании. Флом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стер  позволяет проводить линии толщиной 1 мм. Линия ровная, без растеканий.  Длина линии письма 400 м. Флом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стеры упакованы в пластиковый футляр по 12 штук разных цветов. Цвета фломастеров яркие и насыщенные.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470,00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Ластик</w:t>
            </w:r>
            <w:r w:rsidRPr="005611D4">
              <w:rPr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Koh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-I-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Noor</w:t>
            </w:r>
            <w:proofErr w:type="spellEnd"/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Ластик предназначен для удаления чернильных и графит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вых надписей. Ластик  изготовлен из каучука. Размер ласт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ка: длина 31 мм; ширина 21 мм; толщина 8 мм. Ластик не оставляет мелкой пыли и крошек после использования. Л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стик не повреждает поверхность бумаги при стирании и обеспечивает высокое качество коррекции.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4,95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990,00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ЧЕШСКАЯ РЕСПУБЛ</w:t>
            </w:r>
            <w:r w:rsidRPr="005611D4">
              <w:rPr>
                <w:sz w:val="20"/>
                <w:szCs w:val="20"/>
              </w:rPr>
              <w:t>И</w:t>
            </w:r>
            <w:r w:rsidRPr="005611D4">
              <w:rPr>
                <w:sz w:val="20"/>
                <w:szCs w:val="20"/>
              </w:rPr>
              <w:t>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18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Блокнот А5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Спейс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Формат блокнота А5. Количество листов в блокноте 60. Внутренний блок блокнота из белой бумаги. Плотность л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стов блокнота 70 г/м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2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>. Блокнот разлинован в клетку. Лино</w:t>
            </w:r>
            <w:r w:rsidRPr="005611D4">
              <w:rPr>
                <w:rFonts w:eastAsia="Times New Roman CYR"/>
                <w:sz w:val="20"/>
                <w:szCs w:val="20"/>
              </w:rPr>
              <w:t>в</w:t>
            </w:r>
            <w:r w:rsidRPr="005611D4">
              <w:rPr>
                <w:rFonts w:eastAsia="Times New Roman CYR"/>
                <w:sz w:val="20"/>
                <w:szCs w:val="20"/>
              </w:rPr>
              <w:t>ка четкая, серого цвета. Тип крепления листов в блокноте при помощи спирали. Обложка блокнота из ламинированн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го картона. Цвет обложки синий.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19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Набор маркеров для белой доски</w:t>
            </w:r>
            <w:r w:rsidRPr="005611D4">
              <w:rPr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Crown</w:t>
            </w:r>
            <w:proofErr w:type="spellEnd"/>
          </w:p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Маркеры предназначены для написания и маркировки текста на белых досках. Чернила маркеров удаляются сухой губкой со всех плотных поверхностей, например эмали, стекла, м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ламина. Чернила маркеров изготовлены по технологии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cap-off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, позволяющей оставлять маркер без колпачка некоторое время. Чернила маркеров на водной основе. Чернила не с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держат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бутилацетат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 Наконечник маркеров круглый, сме</w:t>
            </w:r>
            <w:r w:rsidRPr="005611D4">
              <w:rPr>
                <w:rFonts w:eastAsia="Times New Roman CYR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sz w:val="20"/>
                <w:szCs w:val="20"/>
              </w:rPr>
              <w:t>ный. Корпус маркеров изготовлен из пластика. Маркеры светостойкие, быстровысыхающие и заправляемые. Толщ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на линии письма маркеров составляет 2 мм. Маркеры упак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ваны в прозрачный пенал. В пенале 4 маркера черного, син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го, красного, зеленого цвета.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1 400,00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КОРЕЯ, РЕСПУБЛИКА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Бумага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IQ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Бумага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, размер бумаги 210мм х 297мм. Бумага подходит для многолетнего срока хранения (свыше 150 лет). Коробка бумаги состоит из 5 пачек по 500 листов каждая. Характеристики соответствуют техническим параметрам: категория качества А, формат А4, масса 80 г/м2 (ГОСТ 13199 (ICO 536)), белизна 164 % (ISO 11475:2004) , толщина 107 мкм ( ГОСТ 27015 (ISO 534)), непрозрачность 94% (ISO 2471), шероховатость по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Бендстену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 xml:space="preserve"> 200 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млн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>/мин (ISO 8791-2), жесткость L&amp;W MD 135 мН(ISO 2493), жесткость L&amp;W CD  60 (ISO 2493), яркость 98% (ISO 2470), влажность 4,6% (ISO 287). Бумага сертифицирована по ISO 9706-2000, пр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изведена без использования элементарного хлора (ECF). Б</w:t>
            </w:r>
            <w:r w:rsidRPr="005611D4">
              <w:rPr>
                <w:rFonts w:eastAsia="Times New Roman CYR"/>
                <w:sz w:val="20"/>
                <w:szCs w:val="20"/>
              </w:rPr>
              <w:t>у</w:t>
            </w:r>
            <w:r w:rsidRPr="005611D4">
              <w:rPr>
                <w:rFonts w:eastAsia="Times New Roman CYR"/>
                <w:sz w:val="20"/>
                <w:szCs w:val="20"/>
              </w:rPr>
              <w:t>мага обладает хорошей геометрией листа, чистым обрезом. Бумага совместима с любым копировальным оборудованием и обладает антистатическими свойствами, препятствующ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ми слипанию листов в принтерах. Пачка бумаги упакована в индивидуальную упаковку, обеспечивающую ее гермети</w:t>
            </w:r>
            <w:r w:rsidRPr="005611D4">
              <w:rPr>
                <w:rFonts w:eastAsia="Times New Roman CYR"/>
                <w:sz w:val="20"/>
                <w:szCs w:val="20"/>
              </w:rPr>
              <w:t>ч</w:t>
            </w:r>
            <w:r w:rsidRPr="005611D4">
              <w:rPr>
                <w:rFonts w:eastAsia="Times New Roman CYR"/>
                <w:sz w:val="20"/>
                <w:szCs w:val="20"/>
              </w:rPr>
              <w:t>ность и не допускающую изменения уровня влажности б</w:t>
            </w:r>
            <w:r w:rsidRPr="005611D4">
              <w:rPr>
                <w:rFonts w:eastAsia="Times New Roman CYR"/>
                <w:sz w:val="20"/>
                <w:szCs w:val="20"/>
              </w:rPr>
              <w:t>у</w:t>
            </w:r>
            <w:r w:rsidRPr="005611D4">
              <w:rPr>
                <w:rFonts w:eastAsia="Times New Roman CYR"/>
                <w:sz w:val="20"/>
                <w:szCs w:val="20"/>
              </w:rPr>
              <w:t>маги. На упаковке бумаги нанесена следующая информация: формат бумаги, плотность, количество листов в пачке, тип печати (назначение бумаги), сроках архивного хранения и</w:t>
            </w:r>
            <w:r w:rsidRPr="005611D4">
              <w:rPr>
                <w:rFonts w:eastAsia="Times New Roman CYR"/>
                <w:sz w:val="20"/>
                <w:szCs w:val="20"/>
              </w:rPr>
              <w:t>з</w:t>
            </w:r>
            <w:r w:rsidRPr="005611D4">
              <w:rPr>
                <w:rFonts w:eastAsia="Times New Roman CYR"/>
                <w:sz w:val="20"/>
                <w:szCs w:val="20"/>
              </w:rPr>
              <w:t>готовленного документа, информация о заводе изготовителе.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lastRenderedPageBreak/>
              <w:t>пач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188,00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409 840,00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Калькулятор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Citizen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Калькулятор 12 разрядный. Размер: полноразмерный. Тип питания: солнечная батарея. Калькулятор оснащен функц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ями: расчёт общей суммы; округление арифметическое вниз, вверх с точностью до 4 цифр после запятой; клавиша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 xml:space="preserve"> [+/–]; 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>клавиша [00]; коррекция ввода; расчёт процентов; независ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мая память; разделитель групп разрядов (по 3 цифры). Кал</w:t>
            </w:r>
            <w:r w:rsidRPr="005611D4">
              <w:rPr>
                <w:rFonts w:eastAsia="Times New Roman CYR"/>
                <w:sz w:val="20"/>
                <w:szCs w:val="20"/>
              </w:rPr>
              <w:t>ь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кулятор имеет функцию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автовыключение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 Корпус калькул</w:t>
            </w:r>
            <w:r w:rsidRPr="005611D4">
              <w:rPr>
                <w:rFonts w:eastAsia="Times New Roman CYR"/>
                <w:sz w:val="20"/>
                <w:szCs w:val="20"/>
              </w:rPr>
              <w:t>я</w:t>
            </w:r>
            <w:r w:rsidRPr="005611D4">
              <w:rPr>
                <w:rFonts w:eastAsia="Times New Roman CYR"/>
                <w:sz w:val="20"/>
                <w:szCs w:val="20"/>
              </w:rPr>
              <w:t>тор изготовлен из пластика. Калькулятор оснащен функцией скоростного ввода данных. Размер калькулятора: ширина 153 мм; длина 199 мм; высота 31 мм. Вес 290 гр.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  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325,00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6 500,00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ФИЛИППИНЫ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22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Зажим для бумаг, 15 мм, цветной, 60 </w:t>
            </w:r>
            <w:proofErr w:type="spellStart"/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шт</w:t>
            </w:r>
            <w:proofErr w:type="spellEnd"/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>/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уп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OfficeSpace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Зажим предназначен для временного скрепления листов б</w:t>
            </w:r>
            <w:r w:rsidRPr="005611D4">
              <w:rPr>
                <w:rFonts w:eastAsia="Times New Roman CYR"/>
                <w:sz w:val="20"/>
                <w:szCs w:val="20"/>
              </w:rPr>
              <w:t>у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маги без использования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степлера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 Зажим для бумаг изгото</w:t>
            </w:r>
            <w:r w:rsidRPr="005611D4">
              <w:rPr>
                <w:rFonts w:eastAsia="Times New Roman CYR"/>
                <w:sz w:val="20"/>
                <w:szCs w:val="20"/>
              </w:rPr>
              <w:t>в</w:t>
            </w:r>
            <w:r w:rsidRPr="005611D4">
              <w:rPr>
                <w:rFonts w:eastAsia="Times New Roman CYR"/>
                <w:sz w:val="20"/>
                <w:szCs w:val="20"/>
              </w:rPr>
              <w:t>лен из нержавеющей стали. Зажим для бумаг с откидными лапками. Ширина зажима 15</w:t>
            </w:r>
            <w:r w:rsidRPr="005611D4">
              <w:rPr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>мм. Зажим скрепляет и прочно удерживает стопку бумаги толщиной 60 листов. В упаковке содержится 60 зажимов разных цветов. Упаковка с  зажим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ми   выполнена из прозрачного пластика.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упак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23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Вертикальный нак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питель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Стамм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Вертикальный накопитель предназначен для размещения любых документов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меньше. Корпус выполнен из пластика. Накопитель имеет таблички для маркировки. Размер вертикального накопителя: ширина 100 мм; глубина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250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мм; высота 285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 xml:space="preserve"> мм</w:t>
            </w:r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58,20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5 820,00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24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Горизонтальный накопитель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Стамм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Горизонтальный накопитель предназначен для размещения любых документов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меньше. Корпус выполнен из пластика. Горизонтальный накопитель открыт по шир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кой и верхней стороне. Горизонтальный накопитель с во</w:t>
            </w:r>
            <w:r w:rsidRPr="005611D4">
              <w:rPr>
                <w:rFonts w:eastAsia="Times New Roman CYR"/>
                <w:sz w:val="20"/>
                <w:szCs w:val="20"/>
              </w:rPr>
              <w:t>з</w:t>
            </w:r>
            <w:r w:rsidRPr="005611D4">
              <w:rPr>
                <w:rFonts w:eastAsia="Times New Roman CYR"/>
                <w:sz w:val="20"/>
                <w:szCs w:val="20"/>
              </w:rPr>
              <w:t>можностью надстраиваться друг на друга.  Размер горизо</w:t>
            </w:r>
            <w:r w:rsidRPr="005611D4">
              <w:rPr>
                <w:rFonts w:eastAsia="Times New Roman CYR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sz w:val="20"/>
                <w:szCs w:val="20"/>
              </w:rPr>
              <w:t>тального накопителя: ширина 255 мм; длина 330 мм; высота 63 мм.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57,25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5 725,00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25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Нить прошивная лавсан, товарный знак отсутствует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Нить из лавсана. Цвет нити белый. Диаметр сечения 0,8 мм. Разрывная нагрузка 8 кгс. Нить поставляется в бобинах, в</w:t>
            </w:r>
            <w:r w:rsidRPr="005611D4">
              <w:rPr>
                <w:rFonts w:eastAsia="Times New Roman CYR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sz w:val="20"/>
                <w:szCs w:val="20"/>
              </w:rPr>
              <w:t>сом 200 г. Длина намотки нити 1000 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боб.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86,00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860,00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color w:val="000000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color w:val="000000"/>
                <w:sz w:val="20"/>
                <w:szCs w:val="20"/>
              </w:rPr>
            </w:pP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Папка на 2-х кол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ь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цах 18 мм, А</w:t>
            </w:r>
            <w:proofErr w:type="gramStart"/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,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Папка предназначена для хранения документов, перфорир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ванных дыроколом или помещенных в папку с перфорацией. Папка изготовлена из непрозрачного пластика толщиной 0,7 мм. Корешок папки 18 мм. Папка обладает внутренним ка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р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маном. Папка имеет формат А</w:t>
            </w:r>
            <w:proofErr w:type="gramStart"/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color w:val="000000"/>
                <w:sz w:val="20"/>
                <w:szCs w:val="20"/>
              </w:rPr>
              <w:t xml:space="preserve"> и вмещает 100 листов ста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дартной бумаги. Цвет папки – ассорти.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27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Ножницы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Maped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Ножницы изготовлены из нержавеющей стали. Ручки но</w:t>
            </w:r>
            <w:r w:rsidRPr="005611D4">
              <w:rPr>
                <w:rFonts w:eastAsia="Times New Roman CYR"/>
                <w:sz w:val="20"/>
                <w:szCs w:val="20"/>
              </w:rPr>
              <w:t>ж</w:t>
            </w:r>
            <w:r w:rsidRPr="005611D4">
              <w:rPr>
                <w:rFonts w:eastAsia="Times New Roman CYR"/>
                <w:sz w:val="20"/>
                <w:szCs w:val="20"/>
              </w:rPr>
              <w:t>ниц пластиковые с эластичными противоскользящими ма</w:t>
            </w:r>
            <w:r w:rsidRPr="005611D4">
              <w:rPr>
                <w:rFonts w:eastAsia="Times New Roman CYR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sz w:val="20"/>
                <w:szCs w:val="20"/>
              </w:rPr>
              <w:t>жетками. Кольца ручек ножниц имеют форму эллипса. Дл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>на ножниц 170мм. Длина лезвий 90 мм. Ножницы острок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нечные.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42,00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2 100,00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28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Папка-уголок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 в виде уголка и предназначена для хранения или транспортировки документов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меньше.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Папка изготовлена из непрозрачного однотонного  полипропилена.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Толщина полипропилена 180 мкм.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Папка вмещает 40 листов стандартной плотности.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Размер папки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 xml:space="preserve"> :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ширина 221 мм; в</w:t>
            </w:r>
            <w:r w:rsidRPr="005611D4">
              <w:rPr>
                <w:rFonts w:eastAsia="Times New Roman CYR"/>
                <w:sz w:val="20"/>
                <w:szCs w:val="20"/>
              </w:rPr>
              <w:t>ы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сота 311 мм; глубина 2 мм.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Цвет папки-ассорти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3,60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3 600,00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29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Ручка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гелевая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 xml:space="preserve"> синяя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Ручка укомплектована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гелевым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 xml:space="preserve"> стержнем с синими черн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лами. Корпус ручки  выполнен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из прозрачного пластика.</w:t>
            </w:r>
            <w:r w:rsidRPr="005611D4">
              <w:rPr>
                <w:rFonts w:eastAsia="Times New Roman CYR"/>
                <w:color w:val="FF0000"/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</w:rPr>
              <w:t>Ручка со сменным стержнем. Длина стержня 110 мм. Нак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нечник стержня металлизированный. Толщина линии письма 0,35 мм. Диаметр шарика 0,5 мм. Пишущий ресурс 900 м. Предусмотрена непрерывная подача чернил. Стержень по</w:t>
            </w:r>
            <w:r w:rsidRPr="005611D4">
              <w:rPr>
                <w:rFonts w:eastAsia="Times New Roman CYR"/>
                <w:sz w:val="20"/>
                <w:szCs w:val="20"/>
              </w:rPr>
              <w:t>л</w:t>
            </w:r>
            <w:r w:rsidRPr="005611D4">
              <w:rPr>
                <w:rFonts w:eastAsia="Times New Roman CYR"/>
                <w:sz w:val="20"/>
                <w:szCs w:val="20"/>
              </w:rPr>
              <w:t>ностью  заполнен чернилами. Ручка оснащена колпачком.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11,20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1 120,00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КИТАЙ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30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Ручка шариковая красная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Corvina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Ручка укомплектована стержнем с красными чернилами. Чернила пастообразные. Корпус ручки пластиковый. Ручка со сменным стержнем. Наконечник стержня металлизир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ванный. Толщина линии письма 0,7 мм. Диаметр шарика 1 мм. Пишущий ресурс рассчитан на 900 м. В стержне ручки предусмотрена непрерывная подача чернил. Стержень по</w:t>
            </w:r>
            <w:r w:rsidRPr="005611D4">
              <w:rPr>
                <w:rFonts w:eastAsia="Times New Roman CYR"/>
                <w:sz w:val="20"/>
                <w:szCs w:val="20"/>
              </w:rPr>
              <w:t>л</w:t>
            </w:r>
            <w:r w:rsidRPr="005611D4">
              <w:rPr>
                <w:rFonts w:eastAsia="Times New Roman CYR"/>
                <w:sz w:val="20"/>
                <w:szCs w:val="20"/>
              </w:rPr>
              <w:t>ностью заполнен чернилами. Ручка оснащена колпачком.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350,00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ИТАЛИЯ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31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Настольная подста</w:t>
            </w:r>
            <w:r w:rsidRPr="005611D4">
              <w:rPr>
                <w:rFonts w:eastAsia="Times New Roman CYR"/>
                <w:sz w:val="20"/>
                <w:szCs w:val="20"/>
              </w:rPr>
              <w:t>в</w:t>
            </w:r>
            <w:r w:rsidRPr="005611D4">
              <w:rPr>
                <w:rFonts w:eastAsia="Times New Roman CYR"/>
                <w:sz w:val="20"/>
                <w:szCs w:val="20"/>
              </w:rPr>
              <w:t>ка.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Стамм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Calibri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Подставка предназначена для хранения на столе канцеля</w:t>
            </w:r>
            <w:r w:rsidRPr="005611D4">
              <w:rPr>
                <w:rFonts w:eastAsia="Times New Roman CYR"/>
                <w:sz w:val="20"/>
                <w:szCs w:val="20"/>
              </w:rPr>
              <w:t>р</w:t>
            </w:r>
            <w:r w:rsidRPr="005611D4">
              <w:rPr>
                <w:rFonts w:eastAsia="Times New Roman CYR"/>
                <w:sz w:val="20"/>
                <w:szCs w:val="20"/>
              </w:rPr>
              <w:t>ских мелочей. Подставка из пластика. Подставка рассчитана на 6 отделений. Подставка оснащена отделениями для виз</w:t>
            </w:r>
            <w:r w:rsidRPr="005611D4">
              <w:rPr>
                <w:rFonts w:eastAsia="Times New Roman CYR"/>
                <w:sz w:val="20"/>
                <w:szCs w:val="20"/>
              </w:rPr>
              <w:t>и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ток и листов для записей. Цвет подставки черный. Размер подставки: длина 130 мм; ширина 130 мм;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высота 90 мм.</w:t>
            </w:r>
          </w:p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48,00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480,00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32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 xml:space="preserve">Шпагат льняной, 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товарный знак о</w:t>
            </w:r>
            <w:r w:rsidRPr="005611D4">
              <w:rPr>
                <w:rFonts w:eastAsia="Times New Roman CYR"/>
                <w:sz w:val="20"/>
                <w:szCs w:val="20"/>
              </w:rPr>
              <w:t>т</w:t>
            </w:r>
            <w:r w:rsidRPr="005611D4">
              <w:rPr>
                <w:rFonts w:eastAsia="Times New Roman CYR"/>
                <w:sz w:val="20"/>
                <w:szCs w:val="20"/>
              </w:rPr>
              <w:t>сутствует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lastRenderedPageBreak/>
              <w:t xml:space="preserve">Шпагат льняной. Толщина шпагата 1,4 мм. Разрывная </w:t>
            </w: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нагрузка шпагата 14 кгс. Шпагат поставляется в бобинах, весом 200 гр. Длина намотки шпагата 150 м. Плотность шп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гата 1,2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</w:rPr>
              <w:t>кТекс</w:t>
            </w:r>
            <w:proofErr w:type="spellEnd"/>
            <w:r w:rsidRPr="005611D4">
              <w:rPr>
                <w:rFonts w:eastAsia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77,85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778,50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 скоросшив</w:t>
            </w:r>
            <w:r w:rsidRPr="005611D4">
              <w:rPr>
                <w:rFonts w:eastAsia="Times New Roman CYR"/>
                <w:sz w:val="20"/>
                <w:szCs w:val="20"/>
              </w:rPr>
              <w:t>а</w:t>
            </w:r>
            <w:r w:rsidRPr="005611D4">
              <w:rPr>
                <w:rFonts w:eastAsia="Times New Roman CYR"/>
                <w:sz w:val="20"/>
                <w:szCs w:val="20"/>
              </w:rPr>
              <w:t>тель пластиковая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>BERLINGO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Папка предназначена для подшивки и обеспечения сохра</w:t>
            </w:r>
            <w:r w:rsidRPr="005611D4">
              <w:rPr>
                <w:rFonts w:eastAsia="Times New Roman CYR"/>
                <w:sz w:val="20"/>
                <w:szCs w:val="20"/>
              </w:rPr>
              <w:t>н</w:t>
            </w:r>
            <w:r w:rsidRPr="005611D4">
              <w:rPr>
                <w:rFonts w:eastAsia="Times New Roman CYR"/>
                <w:sz w:val="20"/>
                <w:szCs w:val="20"/>
              </w:rPr>
              <w:t>ности документов формата А</w:t>
            </w:r>
            <w:proofErr w:type="gramStart"/>
            <w:r w:rsidRPr="005611D4">
              <w:rPr>
                <w:rFonts w:eastAsia="Times New Roman CYR"/>
                <w:sz w:val="20"/>
                <w:szCs w:val="20"/>
              </w:rPr>
              <w:t>4</w:t>
            </w:r>
            <w:proofErr w:type="gramEnd"/>
            <w:r w:rsidRPr="005611D4">
              <w:rPr>
                <w:rFonts w:eastAsia="Times New Roman CYR"/>
                <w:sz w:val="20"/>
                <w:szCs w:val="20"/>
              </w:rPr>
              <w:t xml:space="preserve"> и меньше. Папка изготовлена из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однотонного непрозрачного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пластика толщиной 0,5 мм. Папка оснащена механизмом - скоросшиватель.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Папка имеет внутренний карман.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Механизм изготовлен из нержавеющей жести. Длина усиков  46 мм. Вместимость папки 150 листов.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Цвет папки-ассорти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3 100,00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  <w:tr w:rsidR="005611D4" w:rsidRPr="005611D4" w:rsidTr="004B7CF0">
        <w:trPr>
          <w:trHeight w:val="255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34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rFonts w:eastAsia="Times New Roman CYR"/>
                <w:sz w:val="20"/>
                <w:szCs w:val="20"/>
                <w:lang w:val="en-US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Линейка 30 см</w:t>
            </w:r>
            <w:r w:rsidRPr="005611D4">
              <w:rPr>
                <w:rFonts w:eastAsia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1D4">
              <w:rPr>
                <w:rFonts w:eastAsia="Times New Roman CYR"/>
                <w:sz w:val="20"/>
                <w:szCs w:val="20"/>
                <w:lang w:val="en-US"/>
              </w:rPr>
              <w:t>Стамм</w:t>
            </w:r>
            <w:proofErr w:type="spellEnd"/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ind w:left="61"/>
              <w:rPr>
                <w:rFonts w:eastAsia="Times New Roman CYR"/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Линейка изготовлена из пластика. Линейка оснащена выс</w:t>
            </w:r>
            <w:r w:rsidRPr="005611D4">
              <w:rPr>
                <w:rFonts w:eastAsia="Times New Roman CYR"/>
                <w:sz w:val="20"/>
                <w:szCs w:val="20"/>
              </w:rPr>
              <w:t>о</w:t>
            </w:r>
            <w:r w:rsidRPr="005611D4">
              <w:rPr>
                <w:rFonts w:eastAsia="Times New Roman CYR"/>
                <w:sz w:val="20"/>
                <w:szCs w:val="20"/>
              </w:rPr>
              <w:t>кокачественной градуировкой.  Линейка имеет четкую ра</w:t>
            </w:r>
            <w:r w:rsidRPr="005611D4">
              <w:rPr>
                <w:rFonts w:eastAsia="Times New Roman CYR"/>
                <w:sz w:val="20"/>
                <w:szCs w:val="20"/>
              </w:rPr>
              <w:t>з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метку по сантиметрам и по миллиметрам. 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Линейка выполн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е</w:t>
            </w:r>
            <w:r w:rsidRPr="005611D4">
              <w:rPr>
                <w:rFonts w:eastAsia="Times New Roman CYR"/>
                <w:color w:val="000000"/>
                <w:sz w:val="20"/>
                <w:szCs w:val="20"/>
              </w:rPr>
              <w:t>на из полупрозрачного цветного пластика.</w:t>
            </w:r>
            <w:r w:rsidRPr="005611D4">
              <w:rPr>
                <w:rFonts w:eastAsia="Times New Roman CYR"/>
                <w:sz w:val="20"/>
                <w:szCs w:val="20"/>
              </w:rPr>
              <w:t xml:space="preserve"> Длина линейки 300 мм. Ширина линейки 30 мм.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rFonts w:eastAsia="Times New Roman CYR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9,32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jc w:val="right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279,60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611D4" w:rsidRPr="005611D4" w:rsidRDefault="005611D4" w:rsidP="004B7CF0">
            <w:pPr>
              <w:keepNext/>
              <w:keepLine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611D4">
              <w:rPr>
                <w:sz w:val="20"/>
                <w:szCs w:val="20"/>
              </w:rPr>
              <w:t>РОССИЯ</w:t>
            </w:r>
          </w:p>
        </w:tc>
      </w:tr>
    </w:tbl>
    <w:p w:rsidR="0035735D" w:rsidRDefault="0035735D" w:rsidP="005611D4">
      <w:pPr>
        <w:spacing w:after="0"/>
        <w:jc w:val="right"/>
      </w:pPr>
    </w:p>
    <w:p w:rsidR="005611D4" w:rsidRDefault="005611D4" w:rsidP="005611D4">
      <w:pPr>
        <w:spacing w:after="0"/>
        <w:jc w:val="right"/>
      </w:pPr>
    </w:p>
    <w:p w:rsidR="005611D4" w:rsidRPr="00D527EC" w:rsidRDefault="005611D4" w:rsidP="005611D4">
      <w:pPr>
        <w:spacing w:after="160"/>
        <w:jc w:val="left"/>
        <w:rPr>
          <w:sz w:val="22"/>
          <w:szCs w:val="22"/>
        </w:rPr>
      </w:pPr>
      <w:proofErr w:type="spellStart"/>
      <w:r w:rsidRPr="00D527EC">
        <w:rPr>
          <w:sz w:val="22"/>
          <w:szCs w:val="22"/>
          <w:lang w:val="de-DE"/>
        </w:rPr>
        <w:t>Сумма</w:t>
      </w:r>
      <w:proofErr w:type="spellEnd"/>
      <w:r w:rsidRPr="00D527EC">
        <w:rPr>
          <w:sz w:val="22"/>
          <w:szCs w:val="22"/>
          <w:lang w:val="de-DE"/>
        </w:rPr>
        <w:t xml:space="preserve"> </w:t>
      </w:r>
      <w:proofErr w:type="spellStart"/>
      <w:r w:rsidRPr="00D527EC">
        <w:rPr>
          <w:sz w:val="22"/>
          <w:szCs w:val="22"/>
          <w:lang w:val="de-DE"/>
        </w:rPr>
        <w:t>прописью</w:t>
      </w:r>
      <w:proofErr w:type="spellEnd"/>
      <w:r w:rsidRPr="00D527EC">
        <w:rPr>
          <w:sz w:val="22"/>
          <w:szCs w:val="22"/>
        </w:rPr>
        <w:t xml:space="preserve">: 469 921 (Четыреста шестьдесят девять тысяч девятьсот двадцать один) рубль 40 копеек, </w:t>
      </w:r>
      <w:r w:rsidRPr="00D527EC">
        <w:rPr>
          <w:color w:val="000000"/>
          <w:sz w:val="22"/>
          <w:szCs w:val="22"/>
        </w:rPr>
        <w:t>НДС 18 % 71 682(Семьдесят одна тысяча шестьсот в</w:t>
      </w:r>
      <w:r w:rsidRPr="00D527EC">
        <w:rPr>
          <w:color w:val="000000"/>
          <w:sz w:val="22"/>
          <w:szCs w:val="22"/>
        </w:rPr>
        <w:t>о</w:t>
      </w:r>
      <w:r w:rsidRPr="00D527EC">
        <w:rPr>
          <w:color w:val="000000"/>
          <w:sz w:val="22"/>
          <w:szCs w:val="22"/>
        </w:rPr>
        <w:t>семьдесят два) рубля 93 копейки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6804"/>
      </w:tblGrid>
      <w:tr w:rsidR="005611D4" w:rsidRPr="00D527EC" w:rsidTr="004B7CF0">
        <w:trPr>
          <w:trHeight w:val="97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F" w:rsidRPr="00E55E3F" w:rsidRDefault="00E55E3F" w:rsidP="00E55E3F">
            <w:pPr>
              <w:spacing w:after="0"/>
              <w:ind w:right="-113"/>
              <w:rPr>
                <w:sz w:val="22"/>
                <w:szCs w:val="22"/>
              </w:rPr>
            </w:pPr>
            <w:r w:rsidRPr="00E55E3F">
              <w:rPr>
                <w:sz w:val="22"/>
                <w:szCs w:val="22"/>
              </w:rPr>
              <w:t>Проректор по научной работе</w:t>
            </w:r>
          </w:p>
          <w:p w:rsidR="00E55E3F" w:rsidRPr="00E55E3F" w:rsidRDefault="00E55E3F" w:rsidP="00E55E3F">
            <w:pPr>
              <w:spacing w:after="0"/>
              <w:ind w:right="-113"/>
              <w:rPr>
                <w:sz w:val="22"/>
                <w:szCs w:val="22"/>
              </w:rPr>
            </w:pPr>
            <w:r w:rsidRPr="00E55E3F">
              <w:rPr>
                <w:sz w:val="22"/>
                <w:szCs w:val="22"/>
              </w:rPr>
              <w:t>ФГБОУ ВО «НИУ «МЭИ»</w:t>
            </w:r>
          </w:p>
          <w:p w:rsidR="00E55E3F" w:rsidRPr="00E55E3F" w:rsidRDefault="00E55E3F" w:rsidP="00E55E3F">
            <w:pPr>
              <w:spacing w:after="0"/>
              <w:ind w:right="-113"/>
              <w:rPr>
                <w:sz w:val="22"/>
                <w:szCs w:val="22"/>
              </w:rPr>
            </w:pPr>
          </w:p>
          <w:p w:rsidR="005611D4" w:rsidRPr="00E55E3F" w:rsidRDefault="00E55E3F" w:rsidP="00E55E3F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E55E3F">
              <w:rPr>
                <w:sz w:val="22"/>
                <w:szCs w:val="22"/>
              </w:rPr>
              <w:t>__</w:t>
            </w:r>
            <w:bookmarkStart w:id="1" w:name="_GoBack"/>
            <w:bookmarkEnd w:id="1"/>
            <w:r w:rsidRPr="00E55E3F">
              <w:rPr>
                <w:sz w:val="22"/>
                <w:szCs w:val="22"/>
              </w:rPr>
              <w:t>__________________/В.К. Драгунов</w:t>
            </w:r>
            <w:r w:rsidR="005611D4" w:rsidRPr="00D527EC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4" w:rsidRPr="00D527EC" w:rsidRDefault="005611D4" w:rsidP="004B7CF0">
            <w:pPr>
              <w:spacing w:after="0"/>
              <w:ind w:right="-113"/>
              <w:jc w:val="left"/>
            </w:pPr>
            <w:r w:rsidRPr="00D527EC">
              <w:rPr>
                <w:sz w:val="22"/>
                <w:szCs w:val="22"/>
              </w:rPr>
              <w:t>Директор ООО «Офисная техника»</w:t>
            </w:r>
          </w:p>
          <w:p w:rsidR="005611D4" w:rsidRPr="00D527EC" w:rsidRDefault="005611D4" w:rsidP="004B7CF0">
            <w:pPr>
              <w:spacing w:after="0"/>
              <w:ind w:right="-113"/>
              <w:jc w:val="center"/>
            </w:pPr>
          </w:p>
          <w:p w:rsidR="005611D4" w:rsidRPr="00D527EC" w:rsidRDefault="005611D4" w:rsidP="004B7CF0">
            <w:pPr>
              <w:spacing w:after="0"/>
              <w:ind w:right="-113"/>
              <w:jc w:val="center"/>
            </w:pPr>
          </w:p>
          <w:p w:rsidR="005611D4" w:rsidRPr="00D527EC" w:rsidRDefault="005611D4" w:rsidP="004B7CF0">
            <w:pPr>
              <w:spacing w:after="0"/>
              <w:ind w:right="-113"/>
              <w:jc w:val="center"/>
            </w:pPr>
            <w:r w:rsidRPr="00D527EC">
              <w:rPr>
                <w:sz w:val="22"/>
                <w:szCs w:val="22"/>
              </w:rPr>
              <w:t xml:space="preserve">______________/ Н.И. </w:t>
            </w:r>
            <w:proofErr w:type="spellStart"/>
            <w:r w:rsidRPr="00D527EC">
              <w:rPr>
                <w:sz w:val="22"/>
                <w:szCs w:val="22"/>
              </w:rPr>
              <w:t>Пятаев</w:t>
            </w:r>
            <w:proofErr w:type="spellEnd"/>
          </w:p>
          <w:p w:rsidR="005611D4" w:rsidRPr="00D527EC" w:rsidRDefault="005611D4" w:rsidP="004B7CF0">
            <w:pPr>
              <w:spacing w:after="0"/>
              <w:ind w:right="-113"/>
              <w:jc w:val="left"/>
            </w:pPr>
          </w:p>
        </w:tc>
      </w:tr>
    </w:tbl>
    <w:p w:rsidR="005611D4" w:rsidRDefault="005611D4" w:rsidP="005611D4">
      <w:pPr>
        <w:spacing w:after="0"/>
        <w:jc w:val="left"/>
      </w:pPr>
    </w:p>
    <w:sectPr w:rsidR="005611D4" w:rsidSect="005611D4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3C"/>
    <w:multiLevelType w:val="multilevel"/>
    <w:tmpl w:val="1786B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54C6874"/>
    <w:multiLevelType w:val="hybridMultilevel"/>
    <w:tmpl w:val="BEF0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4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80"/>
    <w:rsid w:val="00023D1E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304FD"/>
    <w:rsid w:val="0013171C"/>
    <w:rsid w:val="00137FBA"/>
    <w:rsid w:val="00141955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61D87"/>
    <w:rsid w:val="002811D9"/>
    <w:rsid w:val="00282BF4"/>
    <w:rsid w:val="0028648E"/>
    <w:rsid w:val="002A51AF"/>
    <w:rsid w:val="002A5A9E"/>
    <w:rsid w:val="002A789A"/>
    <w:rsid w:val="002B3CB0"/>
    <w:rsid w:val="002C0AFF"/>
    <w:rsid w:val="002E7519"/>
    <w:rsid w:val="002F06CC"/>
    <w:rsid w:val="002F2CDC"/>
    <w:rsid w:val="003105B9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20532"/>
    <w:rsid w:val="00546915"/>
    <w:rsid w:val="005611D4"/>
    <w:rsid w:val="005618A4"/>
    <w:rsid w:val="00563D02"/>
    <w:rsid w:val="00577E1D"/>
    <w:rsid w:val="0058528A"/>
    <w:rsid w:val="005936EF"/>
    <w:rsid w:val="005A33A1"/>
    <w:rsid w:val="005B22A8"/>
    <w:rsid w:val="005D3218"/>
    <w:rsid w:val="005F6AB8"/>
    <w:rsid w:val="00600CB8"/>
    <w:rsid w:val="006054B7"/>
    <w:rsid w:val="00611B5A"/>
    <w:rsid w:val="0062535E"/>
    <w:rsid w:val="006377DD"/>
    <w:rsid w:val="00642DB6"/>
    <w:rsid w:val="006437CA"/>
    <w:rsid w:val="00643CBE"/>
    <w:rsid w:val="006440BD"/>
    <w:rsid w:val="00645508"/>
    <w:rsid w:val="00645A58"/>
    <w:rsid w:val="00651162"/>
    <w:rsid w:val="006522F1"/>
    <w:rsid w:val="00652C0F"/>
    <w:rsid w:val="006641CA"/>
    <w:rsid w:val="00672B24"/>
    <w:rsid w:val="00697603"/>
    <w:rsid w:val="006A04A8"/>
    <w:rsid w:val="006A2FFB"/>
    <w:rsid w:val="006A4383"/>
    <w:rsid w:val="006C214E"/>
    <w:rsid w:val="006C2AE5"/>
    <w:rsid w:val="006C65EC"/>
    <w:rsid w:val="006C6FB2"/>
    <w:rsid w:val="006C7706"/>
    <w:rsid w:val="006D2601"/>
    <w:rsid w:val="006D2A25"/>
    <w:rsid w:val="006E173C"/>
    <w:rsid w:val="006F0A7A"/>
    <w:rsid w:val="006F38BB"/>
    <w:rsid w:val="00705E44"/>
    <w:rsid w:val="00735E35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C5D4A"/>
    <w:rsid w:val="009D6BFB"/>
    <w:rsid w:val="009E3D8A"/>
    <w:rsid w:val="009F4315"/>
    <w:rsid w:val="009F757D"/>
    <w:rsid w:val="00A15013"/>
    <w:rsid w:val="00A375C2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3074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7340"/>
    <w:rsid w:val="00C37825"/>
    <w:rsid w:val="00C70454"/>
    <w:rsid w:val="00C75AB2"/>
    <w:rsid w:val="00C928D3"/>
    <w:rsid w:val="00CA4B8D"/>
    <w:rsid w:val="00CB2F8B"/>
    <w:rsid w:val="00CD00DC"/>
    <w:rsid w:val="00CD0EB4"/>
    <w:rsid w:val="00CF00EC"/>
    <w:rsid w:val="00D2064B"/>
    <w:rsid w:val="00D301E9"/>
    <w:rsid w:val="00D50E10"/>
    <w:rsid w:val="00D64B0A"/>
    <w:rsid w:val="00D65751"/>
    <w:rsid w:val="00D66B61"/>
    <w:rsid w:val="00D70A23"/>
    <w:rsid w:val="00D740C7"/>
    <w:rsid w:val="00D76F09"/>
    <w:rsid w:val="00D94D5A"/>
    <w:rsid w:val="00D95D7B"/>
    <w:rsid w:val="00DA0730"/>
    <w:rsid w:val="00DB4BA1"/>
    <w:rsid w:val="00DB4BAF"/>
    <w:rsid w:val="00DB4CEE"/>
    <w:rsid w:val="00DB556B"/>
    <w:rsid w:val="00DC12B5"/>
    <w:rsid w:val="00DD3B80"/>
    <w:rsid w:val="00DE1C72"/>
    <w:rsid w:val="00DE4DCE"/>
    <w:rsid w:val="00DE5186"/>
    <w:rsid w:val="00DF7317"/>
    <w:rsid w:val="00E045A7"/>
    <w:rsid w:val="00E0590C"/>
    <w:rsid w:val="00E0729A"/>
    <w:rsid w:val="00E2327D"/>
    <w:rsid w:val="00E55E3F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34FC"/>
    <w:rsid w:val="00F7667B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B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3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B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3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4A444-3682-46C9-ABB9-30F08A36B14C}"/>
</file>

<file path=customXml/itemProps2.xml><?xml version="1.0" encoding="utf-8"?>
<ds:datastoreItem xmlns:ds="http://schemas.openxmlformats.org/officeDocument/2006/customXml" ds:itemID="{91722E34-D7A8-4F2E-A650-3FA2D58C8377}"/>
</file>

<file path=customXml/itemProps3.xml><?xml version="1.0" encoding="utf-8"?>
<ds:datastoreItem xmlns:ds="http://schemas.openxmlformats.org/officeDocument/2006/customXml" ds:itemID="{E334E735-5983-4A83-970F-32166DBBB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2016-10-17T10:46:00Z</dcterms:created>
  <dcterms:modified xsi:type="dcterms:W3CDTF">2016-10-26T07:23:00Z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